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B3" w:rsidRPr="00705658" w:rsidRDefault="00E774B3" w:rsidP="00AE06A4">
      <w:pPr>
        <w:tabs>
          <w:tab w:val="left" w:pos="3240"/>
        </w:tabs>
        <w:ind w:right="4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658">
        <w:rPr>
          <w:rFonts w:ascii="Times New Roman" w:hAnsi="Times New Roman" w:cs="Times New Roman"/>
          <w:b/>
          <w:sz w:val="32"/>
          <w:szCs w:val="32"/>
        </w:rPr>
        <w:t>План работы ШМО естественно географического цикла</w:t>
      </w:r>
    </w:p>
    <w:p w:rsidR="00E774B3" w:rsidRPr="0072612B" w:rsidRDefault="00E774B3" w:rsidP="00E774B3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2612B">
        <w:rPr>
          <w:rFonts w:ascii="Times New Roman" w:hAnsi="Times New Roman" w:cs="Times New Roman"/>
          <w:b/>
          <w:bCs/>
          <w:sz w:val="24"/>
          <w:szCs w:val="24"/>
        </w:rPr>
        <w:t>Методическая тема ШМО</w:t>
      </w:r>
      <w:r w:rsidRPr="0072612B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2612B">
        <w:rPr>
          <w:rFonts w:ascii="Times New Roman" w:hAnsi="Times New Roman" w:cs="Times New Roman"/>
          <w:bCs/>
          <w:sz w:val="24"/>
          <w:szCs w:val="24"/>
        </w:rPr>
        <w:t>П</w:t>
      </w:r>
      <w:r w:rsidRPr="007261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овышение качества образования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 предметам </w:t>
      </w:r>
      <w:r w:rsidRPr="007261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 условиях   ФГОС» </w:t>
      </w:r>
    </w:p>
    <w:p w:rsidR="00E774B3" w:rsidRPr="0072612B" w:rsidRDefault="00E774B3" w:rsidP="00E774B3">
      <w:pPr>
        <w:tabs>
          <w:tab w:val="left" w:pos="556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     </w:t>
      </w:r>
      <w:r w:rsidRPr="007261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774B3" w:rsidRPr="0072612B" w:rsidRDefault="00E774B3" w:rsidP="00E77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 xml:space="preserve">Изучать и активно использовать инновационные технологии, 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72612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2612B">
        <w:rPr>
          <w:rFonts w:ascii="Times New Roman" w:hAnsi="Times New Roman" w:cs="Times New Roman"/>
          <w:sz w:val="24"/>
          <w:szCs w:val="24"/>
        </w:rPr>
        <w:t>.</w:t>
      </w:r>
    </w:p>
    <w:p w:rsidR="00E774B3" w:rsidRPr="0072612B" w:rsidRDefault="00E774B3" w:rsidP="00E77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E774B3" w:rsidRPr="0072612B" w:rsidRDefault="00E774B3" w:rsidP="00E77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E774B3" w:rsidRPr="0072612B" w:rsidRDefault="00E774B3" w:rsidP="00E774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Повысить уровень подготовки учащихся к ЕГЭ и ОГЭ по предметам естественного цикла через внедрение современных образовательных технологий</w:t>
      </w:r>
      <w:proofErr w:type="gramStart"/>
      <w:r w:rsidRPr="007261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774B3" w:rsidRPr="0072612B" w:rsidRDefault="00E774B3" w:rsidP="00E774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12B">
        <w:rPr>
          <w:rFonts w:ascii="Times New Roman" w:hAnsi="Times New Roman" w:cs="Times New Roman"/>
          <w:b/>
          <w:bCs/>
          <w:sz w:val="24"/>
          <w:szCs w:val="24"/>
        </w:rPr>
        <w:t>Задачи ШМО:</w:t>
      </w:r>
    </w:p>
    <w:p w:rsidR="00E774B3" w:rsidRPr="0072612B" w:rsidRDefault="00E774B3" w:rsidP="00E774B3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1.Повышение методического  уровня обучения естественным 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E774B3" w:rsidRPr="0072612B" w:rsidRDefault="00E774B3" w:rsidP="00E774B3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2. Повышение уровня научно-теоретической, методической и психолого-педагогической подготовки учителей, их коммуникативной культуры.  Создание мотивационных условий для повышения учителями МО квалификационных категорий и участие в творческих конкурсах.</w:t>
      </w:r>
    </w:p>
    <w:p w:rsidR="00E774B3" w:rsidRPr="0072612B" w:rsidRDefault="00E774B3" w:rsidP="00E774B3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3.  Повышать эффективность деятельности членов методического объединения  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E774B3" w:rsidRPr="0072612B" w:rsidRDefault="00E774B3" w:rsidP="00E774B3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4.Повышение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 цикла.</w:t>
      </w:r>
    </w:p>
    <w:p w:rsidR="00E774B3" w:rsidRPr="0072612B" w:rsidRDefault="00E774B3" w:rsidP="00E774B3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5. Использовать возможности уроков химии, биологии и 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E774B3" w:rsidRPr="0072612B" w:rsidRDefault="00E774B3" w:rsidP="00E774B3">
      <w:pPr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lastRenderedPageBreak/>
        <w:t>6.Повышение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E774B3" w:rsidRPr="0072612B" w:rsidRDefault="00E774B3" w:rsidP="00E774B3">
      <w:pPr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7. Активизация самообразовательной деятельности учителя.</w:t>
      </w:r>
    </w:p>
    <w:p w:rsidR="00E774B3" w:rsidRPr="0072612B" w:rsidRDefault="00E774B3" w:rsidP="00E774B3">
      <w:pPr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8.Развитие личности, способностей у обучающихся, формирование интереса к предметам естественного цикла  через применение активных форм организации урочной и внеурочной деятельности.</w:t>
      </w:r>
    </w:p>
    <w:p w:rsidR="00E774B3" w:rsidRPr="0072612B" w:rsidRDefault="00E774B3" w:rsidP="00E774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Выступления на методических советах;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Выступления на педагогических советах;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Работы по теме самообразования;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Творческими отчетами;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Публикациями в периодической печати;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Открытыми уроками для учителей-предметников;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Проведением недели естественно- математических наук;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Обучением на курсах повышения квалификации;</w:t>
      </w:r>
    </w:p>
    <w:p w:rsidR="00E774B3" w:rsidRPr="0072612B" w:rsidRDefault="00E774B3" w:rsidP="00E774B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12B">
        <w:rPr>
          <w:rFonts w:ascii="Times New Roman" w:hAnsi="Times New Roman" w:cs="Times New Roman"/>
          <w:color w:val="000000"/>
          <w:sz w:val="24"/>
          <w:szCs w:val="24"/>
        </w:rPr>
        <w:t>Участием в конкурсах педагогического мастерства</w:t>
      </w:r>
    </w:p>
    <w:p w:rsidR="00E774B3" w:rsidRPr="0072612B" w:rsidRDefault="00E774B3" w:rsidP="00E774B3">
      <w:pPr>
        <w:rPr>
          <w:rFonts w:ascii="Times New Roman" w:hAnsi="Times New Roman" w:cs="Times New Roman"/>
          <w:b/>
          <w:sz w:val="24"/>
          <w:szCs w:val="24"/>
        </w:rPr>
      </w:pPr>
    </w:p>
    <w:p w:rsidR="00E774B3" w:rsidRPr="0072612B" w:rsidRDefault="00E774B3" w:rsidP="00E774B3">
      <w:pPr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b/>
          <w:sz w:val="24"/>
          <w:szCs w:val="24"/>
        </w:rPr>
        <w:t>Основные направления работы ШМО:</w:t>
      </w:r>
    </w:p>
    <w:p w:rsidR="00E774B3" w:rsidRPr="0072612B" w:rsidRDefault="00E774B3" w:rsidP="00E774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Повышение методического мастерства учителей.</w:t>
      </w:r>
    </w:p>
    <w:p w:rsidR="00E774B3" w:rsidRPr="0072612B" w:rsidRDefault="00E774B3" w:rsidP="00E774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Организация учебной деятельности, направленной на повышение уровня качества     знаний учащихся.</w:t>
      </w:r>
    </w:p>
    <w:p w:rsidR="00E774B3" w:rsidRPr="0072612B" w:rsidRDefault="00E774B3" w:rsidP="00E774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12B">
        <w:rPr>
          <w:rFonts w:ascii="Times New Roman" w:hAnsi="Times New Roman" w:cs="Times New Roman"/>
          <w:sz w:val="24"/>
          <w:szCs w:val="24"/>
        </w:rPr>
        <w:t>Совершенствование методов и средств обучения в связи с новой формой итоговой аттестации.</w:t>
      </w: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24"/>
        </w:rPr>
      </w:pPr>
    </w:p>
    <w:p w:rsidR="006866B9" w:rsidRDefault="006866B9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24"/>
        </w:rPr>
      </w:pPr>
    </w:p>
    <w:p w:rsidR="006866B9" w:rsidRDefault="006866B9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24"/>
        </w:rPr>
      </w:pPr>
    </w:p>
    <w:p w:rsidR="006866B9" w:rsidRPr="0072612B" w:rsidRDefault="006866B9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458" w:type="dxa"/>
        <w:tblInd w:w="392" w:type="dxa"/>
        <w:tblLayout w:type="fixed"/>
        <w:tblLook w:val="04A0"/>
      </w:tblPr>
      <w:tblGrid>
        <w:gridCol w:w="6095"/>
        <w:gridCol w:w="3119"/>
        <w:gridCol w:w="2268"/>
        <w:gridCol w:w="1134"/>
        <w:gridCol w:w="1842"/>
      </w:tblGrid>
      <w:tr w:rsidR="00E774B3" w:rsidRPr="00707E0C" w:rsidTr="00AA7B46"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7"/>
                <w:rFonts w:eastAsiaTheme="minorEastAsia"/>
                <w:sz w:val="24"/>
                <w:szCs w:val="24"/>
              </w:rPr>
              <w:lastRenderedPageBreak/>
              <w:t>Тема заседаний</w:t>
            </w:r>
          </w:p>
        </w:tc>
        <w:tc>
          <w:tcPr>
            <w:tcW w:w="3119" w:type="dxa"/>
          </w:tcPr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Цель</w:t>
            </w: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Прогнозируемый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Ответствен</w:t>
            </w:r>
            <w:r w:rsidRPr="00707E0C">
              <w:rPr>
                <w:rStyle w:val="a6"/>
                <w:rFonts w:eastAsiaTheme="minorEastAsia"/>
                <w:sz w:val="24"/>
                <w:szCs w:val="24"/>
              </w:rPr>
              <w:softHyphen/>
              <w:t>ные</w:t>
            </w:r>
          </w:p>
        </w:tc>
      </w:tr>
      <w:tr w:rsidR="00E774B3" w:rsidRPr="00707E0C" w:rsidTr="00AA7B46">
        <w:trPr>
          <w:trHeight w:val="1975"/>
        </w:trPr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Style w:val="a7"/>
                <w:rFonts w:eastAsiaTheme="minorEastAsia"/>
                <w:i w:val="0"/>
                <w:iCs w:val="0"/>
                <w:sz w:val="24"/>
                <w:szCs w:val="24"/>
              </w:rPr>
            </w:pPr>
            <w:r w:rsidRPr="00707E0C">
              <w:rPr>
                <w:rStyle w:val="a7"/>
                <w:rFonts w:eastAsiaTheme="minorEastAsia"/>
                <w:sz w:val="24"/>
                <w:szCs w:val="24"/>
              </w:rPr>
              <w:t>Заседание №1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7"/>
                <w:rFonts w:eastAsiaTheme="minorEastAsia"/>
                <w:sz w:val="24"/>
                <w:szCs w:val="24"/>
              </w:rPr>
              <w:t>Тема: «Планирование и организация методической работы учителей ШМО на 2021- 2022 учебный год»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Вопросы для обсуждения: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Корректировка и утверждение методической темы и плана работы школьного МО учителей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Обсуждение нормативных, программно–методических документов.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3.Обсуждение, корректировка рабочих программ и календарно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-тематического планирования по предметам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внеурочной деятельности.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Утверждение тем по самообразованию педагогов.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 Ознакомление с базисным планом.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Обсуждение готовности учащихся к ВПР.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О своевременном заполнении электронных журналов.</w:t>
            </w:r>
          </w:p>
        </w:tc>
        <w:tc>
          <w:tcPr>
            <w:tcW w:w="3119" w:type="dxa"/>
          </w:tcPr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707E0C">
              <w:rPr>
                <w:rFonts w:ascii="Times New Roman" w:eastAsia="Times New Roman" w:hAnsi="Times New Roman" w:cs="Times New Roman"/>
                <w:sz w:val="24"/>
              </w:rPr>
              <w:t>Обсудить план работы МО учителей старшей   школы на 2021–2022 учебный год, основные направления работы.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■ Выработка единых представлений о перспективах работы над методической темой, создания условий для внедрения ФГОС нового поколения.</w:t>
            </w: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</w:t>
            </w: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softHyphen/>
              <w:t>тель МО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774B3" w:rsidRPr="00707E0C" w:rsidTr="00AA7B46"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t>Заседание №2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b/>
                <w:color w:val="000000"/>
                <w:sz w:val="24"/>
                <w:szCs w:val="21"/>
              </w:rPr>
              <w:t>Тема: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Применение инновационных технологий в воспитательной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учителя предметника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b/>
                <w:color w:val="000000"/>
                <w:sz w:val="24"/>
                <w:szCs w:val="21"/>
              </w:rPr>
              <w:t>Вопросы для обсуждения: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1.Роль классного учителя предметника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в системе воспитания школьников в условиях реализации ФГОС. 2.Традиционные подходы в духовно-нравственном воспитании учащихся.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3. Применение инновационных технологий в воспитательной работе.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4. Современные формы работы по духовно-нравственному воспитанию в общеобразовательной организации.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5.Современные воспитательные технологии в 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lastRenderedPageBreak/>
              <w:t>формировании потребности ведения здорового образа жизни.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6. Воспитание культуры поведения, нравственного и патриотического развития личности»</w:t>
            </w:r>
          </w:p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b w:val="0"/>
                <w:bCs w:val="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8. Предметные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недели по технологии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физической культуре</w:t>
            </w: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.</w:t>
            </w:r>
          </w:p>
        </w:tc>
        <w:tc>
          <w:tcPr>
            <w:tcW w:w="3119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Совершенствовать формы,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работы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при проектировании современного урока.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Повышение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компетентности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учителей по вопросам формирования и развития </w:t>
            </w:r>
            <w:proofErr w:type="gramStart"/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 обучающихся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положительной 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к учебной </w:t>
            </w:r>
            <w:r w:rsidRPr="0070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ФГОС. </w:t>
            </w: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в образовательный процесс современных методов и приемов обучения.</w:t>
            </w: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Руководитель МО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774B3" w:rsidRPr="00707E0C" w:rsidTr="00AA7B46"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lastRenderedPageBreak/>
              <w:t>Заседание №3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Тема: Актуальные вопросы реализации </w:t>
            </w:r>
            <w:proofErr w:type="spellStart"/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системно-деятельностного</w:t>
            </w:r>
            <w:proofErr w:type="spellEnd"/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подхода и проектно-исследовательской деятельности на уроках и во внеклассной работе в соответствии с требованиями ФГОС.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b/>
                <w:color w:val="000000"/>
                <w:sz w:val="24"/>
                <w:szCs w:val="21"/>
              </w:rPr>
              <w:t>Вопросы для обсуждения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1.Требования к современному уроку.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Формирование УДД как условие реализации </w:t>
            </w:r>
            <w:proofErr w:type="spellStart"/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системно-деятельностного</w:t>
            </w:r>
            <w:proofErr w:type="spellEnd"/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подхода в обучении школьников.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2.Проектная деятельность - средство развития творческого потенциала учителя и ученика.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3.Учебно-исследовательская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4.Формирование у учащихся проектно-исследовательских и коммуникативных умений».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5. Групповая работа в старших классах. Особенности её организации: методы, приёмы, технологии.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6. Выступления по темам самообразования.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7. Обсуждение подготовки учащихся к ОГЭ, ВПР.</w:t>
            </w:r>
          </w:p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b w:val="0"/>
                <w:bCs w:val="0"/>
                <w:sz w:val="24"/>
                <w:szCs w:val="21"/>
              </w:rPr>
            </w:pPr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8. Предметн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ая неделя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биологии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имии</w:t>
            </w:r>
            <w:proofErr w:type="spellEnd"/>
            <w:r w:rsidRPr="00707E0C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.</w:t>
            </w:r>
          </w:p>
        </w:tc>
        <w:tc>
          <w:tcPr>
            <w:tcW w:w="3119" w:type="dxa"/>
          </w:tcPr>
          <w:p w:rsidR="00E774B3" w:rsidRPr="00AA7B46" w:rsidRDefault="00AA7B46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74B3" w:rsidRPr="00AA7B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современных технологий обучения на уроке через вовлечение учителей в инновационные процессы обучения и создание условий для перехода </w:t>
            </w:r>
            <w:proofErr w:type="gramStart"/>
            <w:r w:rsidR="00E774B3" w:rsidRPr="00AA7B4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774B3" w:rsidRPr="00AA7B46">
              <w:rPr>
                <w:rFonts w:ascii="Times New Roman" w:hAnsi="Times New Roman" w:cs="Times New Roman"/>
                <w:sz w:val="24"/>
                <w:szCs w:val="24"/>
              </w:rPr>
              <w:t xml:space="preserve"> новые ФГОС.</w:t>
            </w:r>
          </w:p>
          <w:p w:rsidR="00AA7B46" w:rsidRPr="00AA7B46" w:rsidRDefault="00AA7B46" w:rsidP="00AA7B46">
            <w:pPr>
              <w:pStyle w:val="a8"/>
              <w:shd w:val="clear" w:color="auto" w:fill="FFFFFF"/>
              <w:spacing w:before="0" w:beforeAutospacing="0" w:after="240" w:afterAutospacing="0" w:line="300" w:lineRule="atLeast"/>
              <w:jc w:val="both"/>
            </w:pPr>
            <w:r w:rsidRPr="00AA7B46">
              <w:t xml:space="preserve">2.Регистрация и работа с Конструктором рабочих программ. </w:t>
            </w:r>
            <w:r>
              <w:t xml:space="preserve"> </w:t>
            </w:r>
          </w:p>
          <w:p w:rsidR="00AA7B46" w:rsidRPr="00707E0C" w:rsidRDefault="00AA7B46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1.Внедрение новых образовательных 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 xml:space="preserve">обновлённых </w:t>
            </w: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стандартов в преподавание предметов.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Руководитель МО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774B3" w:rsidRPr="00707E0C" w:rsidTr="00AA7B46">
        <w:trPr>
          <w:trHeight w:val="5101"/>
        </w:trPr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sz w:val="24"/>
                <w:szCs w:val="24"/>
              </w:rPr>
            </w:pPr>
            <w:r w:rsidRPr="00707E0C">
              <w:rPr>
                <w:rStyle w:val="a6"/>
                <w:rFonts w:eastAsiaTheme="minorEastAsia"/>
                <w:sz w:val="24"/>
                <w:szCs w:val="24"/>
              </w:rPr>
              <w:lastRenderedPageBreak/>
              <w:t xml:space="preserve">Заседание </w:t>
            </w: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707E0C">
              <w:rPr>
                <w:rStyle w:val="a6"/>
                <w:rFonts w:eastAsiaTheme="minorEastAsia"/>
                <w:sz w:val="24"/>
                <w:szCs w:val="24"/>
              </w:rPr>
              <w:t>4.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Совершенствование качества знаний, умений и навыков обучающихся.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стол, обмен опытом.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обсуждения: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1.Факторы, влияющие на качество усвоения знаний и умений выпускников.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Методы, формы, приемы формирования учебной мотивации школьников с целью развития основных ключевых компетентностей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3.Использование проблемных ситуаций на уроках в развитии творческого мышления.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4.Особенности итоговой государственной аттестации в 2022 учебном году. Изучение инструктивно- методических документов по проведению ОГЭ.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Репетитор - </w:t>
            </w:r>
            <w:proofErr w:type="spellStart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подготовке учащихся к государственной итоговой аттестации. Эффективные методы подготовки учащихся к ОГЭ.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Практикум по вопросу заполнения бланков экзаменационных работ.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7.Организация консультаций выпускников по вопросам ОГЭ.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Организовать и провести мероприятия в рамках школьной конференции</w:t>
            </w:r>
          </w:p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Предметная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 по истории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географии</w:t>
            </w: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74B3" w:rsidRPr="00707E0C" w:rsidRDefault="00AA7B46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74B3" w:rsidRPr="00707E0C">
              <w:rPr>
                <w:rFonts w:ascii="Times New Roman" w:hAnsi="Times New Roman" w:cs="Times New Roman"/>
                <w:sz w:val="24"/>
                <w:szCs w:val="24"/>
              </w:rPr>
              <w:t>Повысить методическую компетентность учителей в реализации требований </w:t>
            </w:r>
          </w:p>
          <w:p w:rsidR="00E774B3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  <w:p w:rsidR="00AA7B46" w:rsidRPr="00AA7B46" w:rsidRDefault="00AA7B46" w:rsidP="00AA7B46">
            <w:pPr>
              <w:pStyle w:val="a8"/>
              <w:shd w:val="clear" w:color="auto" w:fill="FFFFFF"/>
              <w:spacing w:before="0" w:beforeAutospacing="0" w:after="240" w:afterAutospacing="0" w:line="300" w:lineRule="atLeast"/>
              <w:jc w:val="both"/>
            </w:pPr>
            <w:r>
              <w:t>2.</w:t>
            </w:r>
            <w:r w:rsidRPr="00AA7B46">
              <w:t xml:space="preserve"> работа с Конструктором рабочих программ. </w:t>
            </w:r>
            <w:r>
              <w:t xml:space="preserve"> </w:t>
            </w:r>
          </w:p>
          <w:p w:rsidR="00AA7B46" w:rsidRPr="00AA7B46" w:rsidRDefault="00AA7B46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B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A7B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A7B46">
              <w:rPr>
                <w:rFonts w:ascii="Times New Roman" w:hAnsi="Times New Roman" w:cs="Times New Roman"/>
                <w:sz w:val="24"/>
                <w:szCs w:val="24"/>
              </w:rPr>
              <w:t>Прохождение курсов   «Реализация требований обновлённых ФГОСНОО</w:t>
            </w:r>
            <w:proofErr w:type="gramStart"/>
            <w:r w:rsidRPr="00AA7B46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AA7B46">
              <w:rPr>
                <w:rFonts w:ascii="Times New Roman" w:hAnsi="Times New Roman" w:cs="Times New Roman"/>
                <w:sz w:val="24"/>
                <w:szCs w:val="24"/>
              </w:rPr>
              <w:t>ГОСООО в  работе учителя».</w:t>
            </w: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Рост качества знаний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обучающихся;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овладение учителями МО системой преподавания предметов в соответствии с новым ФГОС;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условий в процессе обучения для формирования у обучающихся ключевых компетентностей.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AA7B46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Руководитель МО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774B3" w:rsidRPr="00707E0C" w:rsidTr="00AA7B46">
        <w:trPr>
          <w:trHeight w:val="4959"/>
        </w:trPr>
        <w:tc>
          <w:tcPr>
            <w:tcW w:w="6095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Style w:val="a7"/>
                <w:rFonts w:eastAsiaTheme="minorEastAsia"/>
                <w:sz w:val="24"/>
                <w:szCs w:val="24"/>
              </w:rPr>
              <w:lastRenderedPageBreak/>
              <w:t>Заседание №5</w:t>
            </w:r>
          </w:p>
          <w:p w:rsidR="00E774B3" w:rsidRPr="00707E0C" w:rsidRDefault="00E774B3" w:rsidP="00E133E1">
            <w:pPr>
              <w:pStyle w:val="a3"/>
              <w:rPr>
                <w:rStyle w:val="a6"/>
                <w:rFonts w:eastAsiaTheme="minorEastAsia"/>
                <w:b w:val="0"/>
                <w:bCs w:val="0"/>
                <w:sz w:val="24"/>
                <w:szCs w:val="24"/>
              </w:rPr>
            </w:pPr>
            <w:r w:rsidRPr="00707E0C">
              <w:rPr>
                <w:rStyle w:val="a7"/>
                <w:rFonts w:eastAsiaTheme="minorEastAsia"/>
                <w:sz w:val="24"/>
                <w:szCs w:val="24"/>
              </w:rPr>
              <w:t xml:space="preserve">Тема: </w:t>
            </w:r>
            <w:proofErr w:type="gramStart"/>
            <w:r w:rsidRPr="00707E0C">
              <w:rPr>
                <w:rStyle w:val="a6"/>
                <w:rFonts w:eastAsiaTheme="minorEastAsia"/>
                <w:sz w:val="24"/>
                <w:szCs w:val="24"/>
              </w:rPr>
              <w:t xml:space="preserve">«Подведение итогов </w:t>
            </w:r>
            <w:r>
              <w:rPr>
                <w:rFonts w:ascii="Times New Roman" w:hAnsi="Times New Roman" w:cs="Times New Roman"/>
                <w:b/>
                <w:sz w:val="24"/>
                <w:szCs w:val="56"/>
              </w:rPr>
              <w:t xml:space="preserve">ШМО естественно географического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56"/>
              </w:rPr>
              <w:t>цикла</w:t>
            </w:r>
            <w:r w:rsidRPr="00707E0C">
              <w:rPr>
                <w:rStyle w:val="a6"/>
                <w:rFonts w:eastAsiaTheme="minorEastAsia"/>
                <w:sz w:val="24"/>
                <w:szCs w:val="24"/>
              </w:rPr>
              <w:t>в</w:t>
            </w:r>
            <w:proofErr w:type="spellEnd"/>
            <w:r w:rsidRPr="00707E0C">
              <w:rPr>
                <w:rStyle w:val="a6"/>
                <w:rFonts w:eastAsiaTheme="minorEastAsia"/>
                <w:sz w:val="24"/>
                <w:szCs w:val="24"/>
              </w:rPr>
              <w:t xml:space="preserve"> 2021-2022 учебном году.</w:t>
            </w:r>
            <w:proofErr w:type="gramEnd"/>
            <w:r w:rsidRPr="00707E0C">
              <w:rPr>
                <w:rStyle w:val="a6"/>
                <w:rFonts w:eastAsiaTheme="minorEastAsia"/>
                <w:sz w:val="24"/>
                <w:szCs w:val="24"/>
              </w:rPr>
              <w:t xml:space="preserve"> Планирование работы МО на 2022-2023 учебный год».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обсуждения: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работы МО учителей за 2021– 2022 учебный год.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Реализация основных образовательных программ основного общего и начального общего образования (выполнение программ по учебным предметам в 2021-2022 </w:t>
            </w:r>
            <w:proofErr w:type="spellStart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</w:t>
            </w:r>
            <w:proofErr w:type="spellEnd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Отчет учителей по темам самообразования.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Анализ ВПР, выполненных </w:t>
            </w:r>
            <w:proofErr w:type="gramStart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4-8-х классов.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Задачи и планирование работы методического объединения на 2021-2022 учебный год.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Методическая копилка-обзор методических находок учителей</w:t>
            </w:r>
          </w:p>
        </w:tc>
        <w:tc>
          <w:tcPr>
            <w:tcW w:w="3119" w:type="dxa"/>
          </w:tcPr>
          <w:p w:rsidR="00E774B3" w:rsidRDefault="00AA7B46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="00E774B3"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Проанализировать результаты деятельности МО, западающие проблемы и определить пути их коррекции.</w:t>
            </w:r>
          </w:p>
          <w:p w:rsidR="00AA7B46" w:rsidRPr="009D40AB" w:rsidRDefault="00AA7B46" w:rsidP="00AA7B46">
            <w:pPr>
              <w:pStyle w:val="a8"/>
              <w:shd w:val="clear" w:color="auto" w:fill="FFFFFF"/>
              <w:spacing w:before="0" w:beforeAutospacing="0" w:after="240" w:afterAutospacing="0" w:line="300" w:lineRule="atLeast"/>
              <w:rPr>
                <w:color w:val="161908"/>
                <w:sz w:val="20"/>
                <w:szCs w:val="20"/>
              </w:rPr>
            </w:pPr>
            <w:r>
              <w:rPr>
                <w:rFonts w:eastAsiaTheme="minorEastAsia"/>
              </w:rPr>
              <w:t>2.</w:t>
            </w:r>
            <w:r>
              <w:t>Прохождение курсов   «Реализация требований обновлённых ФГОСНОО, ФГОС ООО в  работе учителя».</w:t>
            </w:r>
          </w:p>
          <w:p w:rsidR="00AA7B46" w:rsidRPr="00707E0C" w:rsidRDefault="00AA7B46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• овладение учителями МО системой преподавания предметов в соответствии </w:t>
            </w:r>
            <w:proofErr w:type="gramStart"/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A7B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обновлёнными </w:t>
            </w: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ФГОС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</w:tcPr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</w:t>
            </w: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softHyphen/>
              <w:t>тель МО</w:t>
            </w:r>
          </w:p>
          <w:p w:rsidR="00E774B3" w:rsidRPr="00707E0C" w:rsidRDefault="00E774B3" w:rsidP="00E133E1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E0C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Учителя предметники</w:t>
            </w:r>
          </w:p>
          <w:p w:rsidR="00E774B3" w:rsidRPr="00707E0C" w:rsidRDefault="00E774B3" w:rsidP="00E133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E774B3" w:rsidRDefault="00E774B3" w:rsidP="00E774B3">
      <w:pPr>
        <w:tabs>
          <w:tab w:val="left" w:pos="3240"/>
        </w:tabs>
        <w:ind w:right="484"/>
        <w:rPr>
          <w:rFonts w:ascii="Times New Roman" w:hAnsi="Times New Roman" w:cs="Times New Roman"/>
          <w:b/>
          <w:sz w:val="24"/>
          <w:szCs w:val="56"/>
        </w:rPr>
      </w:pPr>
    </w:p>
    <w:p w:rsidR="00A0472F" w:rsidRDefault="00A0472F"/>
    <w:sectPr w:rsidR="00A0472F" w:rsidSect="00E774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4F7"/>
    <w:multiLevelType w:val="hybridMultilevel"/>
    <w:tmpl w:val="623C00D0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5772"/>
    <w:multiLevelType w:val="hybridMultilevel"/>
    <w:tmpl w:val="25D24E96"/>
    <w:lvl w:ilvl="0" w:tplc="3B7428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B490E"/>
    <w:multiLevelType w:val="hybridMultilevel"/>
    <w:tmpl w:val="34DE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DFB"/>
    <w:multiLevelType w:val="multilevel"/>
    <w:tmpl w:val="D4C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4B3"/>
    <w:rsid w:val="005876C8"/>
    <w:rsid w:val="006866B9"/>
    <w:rsid w:val="00A0472F"/>
    <w:rsid w:val="00AA7B46"/>
    <w:rsid w:val="00AE06A4"/>
    <w:rsid w:val="00E7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E774B3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E774B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E774B3"/>
    <w:rPr>
      <w:rFonts w:ascii="Calibri" w:eastAsia="Calibri" w:hAnsi="Calibri" w:cs="Calibri"/>
    </w:rPr>
  </w:style>
  <w:style w:type="character" w:customStyle="1" w:styleId="a6">
    <w:name w:val="Основной текст + Полужирный"/>
    <w:basedOn w:val="a0"/>
    <w:rsid w:val="00E774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;Курсив"/>
    <w:basedOn w:val="a0"/>
    <w:rsid w:val="00E774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unhideWhenUsed/>
    <w:rsid w:val="00AA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2022-03-24T03:38:00Z</dcterms:created>
  <dcterms:modified xsi:type="dcterms:W3CDTF">2022-03-24T05:26:00Z</dcterms:modified>
</cp:coreProperties>
</file>