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left="380" w:right="369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МЕТОДИЧЕСКИЕ РЕКОМЕНДАЦИИ ПО ПРОВЕДЕНИЮ ШКОЛЬНОГО И МУНИЦИПАЛЬНОГО ЭТАПОВ ВСЕРОССИЙСКОЙ ОЛИМПИАДЫ ШКОЛЬНИКОВ ПО АСТРОНОМИИ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2020/21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УЧЕБНОМ ГОДУ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center"/>
        <w:ind w:right="-8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jc w:val="center"/>
        <w:ind w:right="-8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2020</w:t>
      </w:r>
    </w:p>
    <w:p>
      <w:pPr>
        <w:sectPr>
          <w:pgSz w:w="11900" w:h="16834" w:orient="portrait"/>
          <w:cols w:equalWidth="0" w:num="1">
            <w:col w:w="9029"/>
          </w:cols>
          <w:pgMar w:left="1440" w:top="1440" w:right="1440" w:bottom="850" w:gutter="0" w:footer="0" w:header="0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для школьного и муниципального этапов Всероссийской олимпиады школьников по астрономии в 2020/2021 учебном году утверждены на заседании Центральной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методической комиссии по астрономии (протокол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09.07.2020 г.).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dot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540" w:right="420" w:hanging="278"/>
        <w:spacing w:after="0" w:line="348" w:lineRule="auto"/>
        <w:tabs>
          <w:tab w:leader="none" w:pos="49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рекомендации по разработке заданий школьного и муниципального этапов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принципы составления олимпиадных заданий и формирования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960" w:val="left"/>
          <w:tab w:leader="none" w:pos="362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комплектов</w:t>
        <w:tab/>
        <w:t>олимпиадных</w:t>
        <w:tab/>
        <w:t>заданий  для  школьного  и  муниципального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этапов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основанные на единстве подхода к их разработке  для всех субъектов Российской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dot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необходимого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 для выполнения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dot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олимпиадных заданий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 справочных 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  связи  и  электронно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dot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разрешѐнных к использованию во время проведения олимпиады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dot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Методика оценивания выполненных олимпиадных заданий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540" w:right="460" w:hanging="278"/>
        <w:spacing w:after="0" w:line="348" w:lineRule="auto"/>
        <w:tabs>
          <w:tab w:leader="none" w:pos="49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организации и проведению школьного и муниципального этапов олимпиады с учѐтом актуальных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регламентирующих организацию 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проведение олимпиады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413"/>
        </w:trPr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6.1.</w:t>
            </w:r>
          </w:p>
        </w:tc>
        <w:tc>
          <w:tcPr>
            <w:tcW w:w="8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Процедура проведения тура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415"/>
        </w:trPr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6.2.</w:t>
            </w:r>
          </w:p>
        </w:tc>
        <w:tc>
          <w:tcPr>
            <w:tcW w:w="8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Процедура показа работ и рассмотрения апелляций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</w:tr>
      <w:tr>
        <w:trPr>
          <w:trHeight w:val="413"/>
        </w:trPr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6.3.</w:t>
            </w:r>
          </w:p>
        </w:tc>
        <w:tc>
          <w:tcPr>
            <w:tcW w:w="8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Процедура подведения итогов олимпиады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</w:tr>
      <w:tr>
        <w:trPr>
          <w:trHeight w:val="41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88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Список литературы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</w:tr>
      <w:tr>
        <w:trPr>
          <w:trHeight w:val="41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88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Контактная информация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</w:tr>
      <w:tr>
        <w:trPr>
          <w:trHeight w:val="413"/>
        </w:trPr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Методическая программа олимпиады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</w:tr>
      <w:tr>
        <w:trPr>
          <w:trHeight w:val="415"/>
        </w:trPr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Справочная информация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разрешѐнная к использованию  на олимпиаде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</w:tr>
      <w:tr>
        <w:trPr>
          <w:trHeight w:val="413"/>
        </w:trPr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Примеры олимпиадных заданий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37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720" w:hanging="249"/>
        <w:spacing w:after="0"/>
        <w:tabs>
          <w:tab w:leader="none" w:pos="37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Настоящие методические рекомендации направляются Центральной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комиссией по астрономии для разъяснения общих принципов составления заданий и проведения школьного и муниципального этапов всероссийской олимпиады школьников по астрономии в 2020/21 учебном году организаторам,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методическим комиссиям и жюри данных этапов олимпиады.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Данный материал содержит характеристики школьного и муниципального этапов всероссийской олимпиады школьников по астрономии, сведения о структуре и тематике заданий, условиях проведения этих этапов,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техническому обеспечении,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50" w:lineRule="auto"/>
        <w:tabs>
          <w:tab w:leader="none" w:pos="53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о системе оценивания и процедуре определения победителей и призѐров школьного и муниципального этапов.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Школьный и муниципальный этапы проводятся в соответствии с Порядком проведения всероссийской олимпиады школьников, утверждѐнным приказом Министерства образования и науки Российской Федерации № 1252 от 18 ноября 2013 г., с изменениями, утверждѐнными приказами Министерства образования и науки Российской Федерации № 249 от 17 марта 2015 г., № 1488 от 17 декабря 2015 г. и № 1435 от 17 ноября 2016 г. и приказом Министерства просвещения Российской Федерации № 96 от 17 марта 2020 г. С актуальной версией Порядка можно ознакомиться на веб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странице по адресу: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http://astroolymp.ru/statute.php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700" w:val="left"/>
          <w:tab w:leader="none" w:pos="3960" w:val="left"/>
          <w:tab w:leader="none" w:pos="4500" w:val="left"/>
          <w:tab w:leader="none" w:pos="6000" w:val="left"/>
          <w:tab w:leader="none" w:pos="698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Методическая</w:t>
        <w:tab/>
        <w:t>комиссия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астрономии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желает</w:t>
        <w:tab/>
        <w:t>организаторам</w:t>
        <w:tab/>
        <w:t>успехов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6" w:lineRule="auto"/>
        <w:tabs>
          <w:tab w:leader="none" w:pos="49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проведении школьного и муниципального этапов олимпиады. По любым вопросам, связанным с данными этапами, можно обратиться к председателю Центральной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комиссии Угольникову Олегу Станиславовичу, контакты которого указаны в разделе «Контактная информация».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left="26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МЕТОДИЧЕСКИЕ РЕКОМЕНДАЦИИ ПО РАЗРАБОТКЕ ЗАДАНИЙ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ШКОЛЬНОГО И МУНИЦИПАЛЬНОГО ЭТАПОВ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ВКЛЮЧАЯ ПРИНЦИПЫ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720" w:right="30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СОСТАВЛЕНИЯ ОЛИМПИАДНЫХ ЗАДАНИЙ И ФОРМИРОВАНИЯ КОМПЛЕКТОВ ОЛИМПИАДНЫХ ЗАДАНИЙ ДЛЯ ШКОЛЬНОГО И МУНИЦИПАЛЬНОГО ЭТАПОВ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ОСНОВАННЫЕ НА ЕДИНСТВЕ ПОДХОДА К ИХ РАЗРАБОТКЕ ДЛЯ ВСЕХ СУБЪЕКТОВ РОССИЙСКОЙ ФЕДЕРАЦИИ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 школьного и муниципального этапов состоит в популяризации астрономических знаний среди широкого круга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укреплении системы астрономического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Помимо этого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муниципальный этап призван помочь выделить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способных решать задачи по астрономии повышенного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будут предложены на региональном и заключительном этапах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Школьный этап всероссийской олимпиады по астрономии проводится в период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сентября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ноября в один тур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участию допускаются все желающие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обучающиеся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3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4—11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Ограничение списка участников по любому основанию или взимание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платы за участие в олимпиаде является нарушением Порядка проведения всероссийской олимпиады и категорически 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42" w:lineRule="auto"/>
        <w:tabs>
          <w:tab w:leader="none" w:pos="1191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соответствии с Порядком проведения олимпиады участники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том числе младше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вправе выполнять задания за более старший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Однако они должны быть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предупреждены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в случае квалификации на последующие этапы олимпиады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региональный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заключительный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они обязаны будут выступать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выбранной на школьном этапе параллели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школьном этапе олимпиады участникам предлагаются комплекты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разработанные муниципальной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Оптимальное количество заданий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3—4,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рекомендуемая длительность этапа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1—2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академических часа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 заданий может быть общей для нескольких параллелей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однако подведение итогов должно быть раздельным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Муниципальный этап олимпиады проводится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декабря в один тур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42" w:lineRule="auto"/>
        <w:tabs>
          <w:tab w:leader="none" w:pos="48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участию в этапе допускаются 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набравшие проходной балл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установленный организатором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победители и призѐры муниципального этапа всероссийской олимпиады по астрономии прошлого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440" w:val="left"/>
          <w:tab w:leader="none" w:pos="3940" w:val="left"/>
          <w:tab w:leader="none" w:pos="4860" w:val="left"/>
          <w:tab w:leader="none" w:pos="6200" w:val="left"/>
          <w:tab w:leader="none" w:pos="750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этапа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прошедшие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40" w:val="left"/>
          <w:tab w:leader="none" w:pos="2480" w:val="left"/>
          <w:tab w:leader="none" w:pos="3140" w:val="left"/>
          <w:tab w:leader="none" w:pos="4460" w:val="left"/>
          <w:tab w:leader="none" w:pos="4960" w:val="left"/>
          <w:tab w:leader="none" w:pos="5220" w:val="left"/>
          <w:tab w:leader="none" w:pos="5740" w:val="left"/>
          <w:tab w:leader="none" w:pos="6180" w:val="left"/>
          <w:tab w:leader="none" w:pos="7480" w:val="left"/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  <w:tab/>
        <w:t>муниципальный</w:t>
        <w:tab/>
        <w:t>этап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выполняют</w:t>
        <w:tab/>
        <w:t>его</w:t>
        <w:tab/>
        <w:t>в</w:t>
        <w:tab/>
        <w:t>той</w:t>
        <w:tab/>
        <w:t>же</w:t>
        <w:tab/>
        <w:t>возрастной</w:t>
        <w:tab/>
        <w:t>параллели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классе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35" w:lineRule="auto"/>
        <w:tabs>
          <w:tab w:leader="none" w:pos="48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которой они выступали на школьном этапе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Победители и призѐры муниципального этапа прошлого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выступавшие на школьном этапе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вправе выполнять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за более старший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Однако они должны быть предупреждены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в случае квалификации на последующие этапы олимпиады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региональный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заключительный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они обязаны будут выступать в выбранной в текущем учебном году параллели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муниципальном этапе олимпиады участникам предлагаются комплекты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разработанные региональной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Оптимальное количество заданий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4—6,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рекомендуемая длительность этапа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2—4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астрономических часа и может быть различной для разных параллелей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 заданий может быть общей для нескольких возрастных параллелей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однако подведение итогов должно быть раздельным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920" w:val="left"/>
          <w:tab w:leader="none" w:pos="3200" w:val="left"/>
          <w:tab w:leader="none" w:pos="3480" w:val="left"/>
          <w:tab w:leader="none" w:pos="5360" w:val="left"/>
          <w:tab w:leader="none" w:pos="6180" w:val="left"/>
          <w:tab w:leader="none" w:pos="7800" w:val="left"/>
          <w:tab w:leader="none" w:pos="8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</w:t>
        <w:tab/>
        <w:t>школьного</w:t>
        <w:tab/>
        <w:t>и</w:t>
        <w:tab/>
        <w:t>муниципального</w:t>
        <w:tab/>
        <w:t>этапов</w:t>
        <w:tab/>
        <w:t>основываются</w:t>
        <w:tab/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тематической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составленной Центральной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методической комиссией всероссийской олимпиады школьников по астрономии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Участникам из каждой параллели должен быть предложен свой комплект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некоторые задания могут входить в комплекты нескольких возрастных параллелей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в идентичной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в отличающейся формулировке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Комплекты заданий должны обладать тематической полнотой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соответствовать различным вопросам тематической программы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Задания не должны образовывать цепочки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чтобы каждое задание решалась независимо от остальных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должны иметь теоретический характер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требовать для решения использования каких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 астрономических приборов и электронно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вычислительных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исключением непрограммируемого калькулятора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выполняться без выхода на улицу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 заданий должен содержать задания различной сложности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 две трети заданий школьного этапа и одна треть заданий муниципального этапа должны представлять категорию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наиболее простые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доступные большинству участников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 этих заданий должны предусматривать однократное применение какого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 астрономического или физического закона с его возможным приложением к математическим вычислениям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Оставшаяся часть заданий относится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7" w:lineRule="auto"/>
        <w:tabs>
          <w:tab w:leader="none" w:pos="4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категории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рамках которой фактически задаѐтся несколько вопросов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нахождение последовательных ответов на которые приводит в конечном итоге к решению всего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Соотношение количества заданий категорий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может изменяться в разных возрастных параллелях с учѐтом специфики конкретной ситуации и уровня подготовки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каждого из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включѐнных в комплект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методическая комиссия составляет подробное решение и рекомендации по оцениванию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и решения олимпиадных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их оценивания публикуются на сайте организатора олимпиады после еѐ проведения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свободно предоставляются участникам олимпиады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Олимпиада не должна носить характер контрольной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желательно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чтобы задания выявляли не объѐм знаний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умение ими пользоваться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задания разрабатываются на основе каких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 общедоступных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рекомендуется использовать широко известные источники и копировать задания напрямую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Перерабатывать такие задания следует аккуратно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поскольку есть риск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будут случайно исключены важные части условия или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Необходимые справочные сведения для решения задания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значения физических и астрономических постоянных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физические характеристики планет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заведомо не являются общеизвестными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приводятся в тексте условия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это предусмотрено соответствующей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выносятся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листы со справочными данными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выдаются участникам олимпиады вместе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3" w:lineRule="auto"/>
        <w:tabs>
          <w:tab w:leader="none" w:pos="50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условиями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Полный список справочных материалов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 может быть полностью или частично использован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методическими комиссиями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содержится в приложении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настоящим рекомендациям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198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приводятся примеры олимпиадных заданий различной тематики и сложности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в целом характеризуют возможный уровень сложности комплектов школьного и муниципального этапов всероссийской олимпиады по 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каждого задания указывается пункт методической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это задание затрагивает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категория сложности и примерная рекомендация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каком этапе и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7" w:lineRule="auto"/>
        <w:tabs>
          <w:tab w:leader="none" w:pos="45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какой возрастной параллели можно использовать задание такого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Сами задания непосредственно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не могут заимствоваться без изменений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подготовке комплектов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Также категорически недопустимо использовать комплекты заданий любых олимпиад по астрономии прошлых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40" w:right="660" w:hanging="131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ОПИСАНИЕ НЕОБХОДИМОГО МАТЕРИАЛЬНО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ТЕХНИЧЕСКОГО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ОБЕСПЕЧЕНИЯ ДЛЯ ВЫПОЛНЕНИЯ ОЛИМПИАДНЫХ ЗАДАНИЙ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Школьный и муниципальный этапы не предусматривают выполнение каких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либо практических и наблюдательных задач по астрономии, их проведение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не требует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специального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Каждому участнику олимпиады должны быть предоставлены листы формата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выполнения олимпиадных заданий. Участники могут использовать свои письменные принадлежности (включая циркуль, транспортир, линейку и т. п.) и непрограммируемый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инженерный калькулятор. В частности, калькуляторы, сертифицированные для использования на ЕГЭ, разрешаются для использования на любых этапах олимпиады. Желательно иметь в аудитории несколько запасных ручек синего или чѐрного цвета.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Желательно, чтобы аудитории, в которых проходит тур олимпиады, были оборудованы часами, которые видны всем участникам. Если в аудитории есть проектор, возможно включить демонстрацию таймера с отсчѐтом времени до завершения тура.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8" w:lineRule="auto"/>
        <w:tabs>
          <w:tab w:leader="none" w:pos="1227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Постановлением Главного государственного санитарного врача Российской Федерации № 16 от 30.06.2020 г. в случае большого числа участников школьного или муниципального этапа всероссийской олимпиады по астрономии возможно проведение этих этапов с использованием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коммуникационных технологий. Для обеспечения равных условий участия в олимпиаде данная система проведения должна устанавливаться для всех школ одного муниципального образования (школьный этап) и для всех муниципальных образований одного субъекта Российской Федерации (муниципальный этап).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полноценной работы жюри должно быть предоставлено отдельное помещение, оснащѐнное техническими средствами: компьютером, принтером и копировальным аппаратом с достаточным количеством бумаги; канцелярскими принадлежностями: ручками (по числу членов жюри), ножницами и степлером. Возможна организация работы жюри с использованием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коммуникационных технологий.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ПЕРЕЧЕНЬ СПРАВОЧНЫХ МАТЕРИАЛОВ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СРЕДСТВ СВЯЗИ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ВЫЧИСЛИТЕЛЬНОЙ ТЕХНИКИ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РАЗРЕШЁННЫХ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440" w:hanging="244"/>
        <w:spacing w:after="0"/>
        <w:tabs>
          <w:tab w:leader="none" w:pos="144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ИСПОЛЬЗОВАНИЮ ВО ВРЕМЯ ПРОВЕДЕНИЯ ОЛИМПИАДЫ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Участнику олимпиады перед еѐ началом выдаются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с условиями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напечатанными крупным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pt)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шрифтом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980" w:hanging="358"/>
        <w:spacing w:after="0" w:line="334" w:lineRule="auto"/>
        <w:tabs>
          <w:tab w:leader="none" w:pos="980" w:val="left"/>
        </w:tabs>
        <w:numPr>
          <w:ilvl w:val="0"/>
          <w:numId w:val="1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со справочной информацией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разрешѐнной к использованию на олимпиаде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Полный перечень информации представлен в приложении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должны быть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98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приведены все данные из этого перечня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могут использоваться при решении заданий текущего комплекта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 w:hanging="358"/>
        <w:spacing w:after="0" w:line="334" w:lineRule="auto"/>
        <w:tabs>
          <w:tab w:leader="none" w:pos="980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листы для выполнения заданий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лицевая сторона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чистовик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обратная сторона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черновик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подлежащий проверке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Использование любых средств связи на олимпиаде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категорически 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Участники могут использовать непрограммируемые калькуляторы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МЕТОДИКА ОЦЕНИВАНИЯ ВЫПОЛНЕННЫХ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ОЛИМПИАДНЫХ ЗАДАНИЙ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проверки решений участников формируется жюри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состоящее из числа педагогических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 и научных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аспирантов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студентов и иных специалистов в области астрономии и физики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обеспечения объективной и единообразной проверки решение каждого задания должно проверяться одним и тем же членом жюри у всех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при достаточном количестве членов жюри независимо двумя членами жюри с последующей коррекцией существенного различия в их оценках одной и той же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каждого задания оценивается в соответствии с рекомендациями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разработанными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Альтернативные способы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учтѐнные составителями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также оцениваются в полной мере при условии их корректности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 многих заданиях этапы решения можно выполнять в произвольном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не влияет на оценку за выполнение каждого этапа и за задание в целом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частичном выполнении задания оценка зависит от степени и правильности выполнения каждого этапа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частичное выполнение этапа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оценивается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пропорциональной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частью баллов за этот этап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проверке решения необходимо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отмечать степень выполнения его этапов и выставленное за каждый этап количество 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</w:sect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87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тот или иной этап решения можно выполнить отдельно от остальных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 оценивается независимо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ошибка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сделанная на предыдущих этапах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нарушает логику выполнения последующего и не приводит к абсурдным результатам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последующий этап при условии правильного выполнения оценивается полностью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Жюри не учитывает решения или части решений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изложенные в черновике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даже при наличии ссылки на черновик в чистовом решении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 этом необходимо отдельно предупредить участников перед началом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Жюри должно придерживаться принципа соразмерности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в решении допущена грубая астрономическая или физическая ошибка с абсурдным выводом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скорость больше скорости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масса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существенно меньшая реальной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массы Земли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всѐ решение оценивается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тогда как незначительная математическая ошибка должна снижать итоговую оценку не более чем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Ниже представлена примерная схема оценивания решений по традиционной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балльной системе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0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отсутствует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абсолютно некорректно или в нѐм допущена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грубая астрономическая или физическая ошибка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правильно угадан бинарный ответ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обоснования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1–2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попытка решения не принесла существенных продвижений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однако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приведены содержательные астрономические или физические соображения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можно использовать при решении данного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2–3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правильно угадан сложный ответ без обоснования или с неверным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обоснованием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3–6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задание частично решено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5–7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задание решено полностью с некоторыми недочѐтами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баллов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задание решено полностью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выставление премиальных баллов сверх максимальной оценки за задание не допускается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ОРГАНИЗАЦИИ И ПРОВЕДЕНИЮ ШКОЛЬНОГО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580" w:right="320" w:firstLine="829"/>
        <w:spacing w:after="0" w:line="375" w:lineRule="auto"/>
        <w:tabs>
          <w:tab w:leader="none" w:pos="166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МУНИЦИПАЛЬНОГО ЭТАПОВ ОЛИМПИАДЫ С УЧЁТОМ АКТУАЛЬНЫХ ДОКУМЕНТОВ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РЕГЛАМЕНТИРУЮЩИХ ОРГАНИЗАЦИЮ</w:t>
      </w:r>
    </w:p>
    <w:p>
      <w:pPr>
        <w:ind w:left="3320" w:hanging="245"/>
        <w:spacing w:after="0"/>
        <w:tabs>
          <w:tab w:leader="none" w:pos="3320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ПРОВЕДЕНИЕ ОЛИМПИАДЫ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Процедура проведения тура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620" w:val="left"/>
          <w:tab w:leader="none" w:pos="3080" w:val="left"/>
          <w:tab w:leader="none" w:pos="3900" w:val="left"/>
          <w:tab w:leader="none" w:pos="5320" w:val="left"/>
          <w:tab w:leader="none" w:pos="678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проведения</w:t>
        <w:tab/>
        <w:t>этапа</w:t>
        <w:tab/>
        <w:t>олимпиады</w:t>
        <w:tab/>
        <w:t>оргкомитет</w:t>
        <w:tab/>
        <w:t>предоставляет</w:t>
        <w:tab/>
        <w:t>аудитории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48" w:lineRule="auto"/>
        <w:tabs>
          <w:tab w:leader="none" w:pos="536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количестве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определяемом числом участников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течение всего тура олимпиады в каждой аудитории находится дежурный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назначаемый оргкомитетом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Перед началом тура дежурные напоминают участникам основные положения регламента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продолжительности 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порядке оформления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правах и обязанностях участника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выдают листы с заданиями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соответствующими их параллели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справочные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составленные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комиссией с учѐтом специфики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Отсчѐт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отведѐнного на выполнение олимпиадных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начинается после выдачи условий заданий всем участникам в данной аудитории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желательно выдавать листы лицевой стороной вниз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таком случае участники будут иметь возможность начать ознакомление с текстом условий одновременно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любом случае дежурный оповещает участников по прошествии каждого часа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минут и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минут до окончания 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протяжении всего тура участник имеет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34" w:lineRule="auto"/>
        <w:tabs>
          <w:tab w:leader="none" w:pos="1254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пользоваться своими канцелярскими принадлежностями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непрограммируемым инженерным калькулятором и выданными справочными данными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43" w:lineRule="auto"/>
        <w:tabs>
          <w:tab w:leader="none" w:pos="1254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задавать вопросы по условиям заданий в очном или письменном виде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 втором случае передавая их присутствующим членам жюри или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комиссии через дежурных в аудиториях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употреблять пищу и безалкогольные напитки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временно покидать аудиторию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оставляя у наблюдателя условия заданий и свою</w:t>
      </w:r>
    </w:p>
    <w:p>
      <w:pPr>
        <w:spacing w:after="0" w:line="13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время работы над заданиями участнику 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пользоваться средствами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вычислительной техникой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кроме непрограммируемого инженерного калькулятора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шпаргалками и справочной литературой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исключением выданных справочных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11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32" w:lineRule="auto"/>
        <w:tabs>
          <w:tab w:leader="none" w:pos="1254" w:val="left"/>
        </w:tabs>
        <w:numPr>
          <w:ilvl w:val="0"/>
          <w:numId w:val="2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обращаться с вопросами или просьбами к кому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дежурного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членов жюри и оргкомитета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пределах их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5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firstLine="710"/>
        <w:spacing w:after="0" w:line="334" w:lineRule="auto"/>
        <w:tabs>
          <w:tab w:leader="none" w:pos="1254" w:val="left"/>
        </w:tabs>
        <w:numPr>
          <w:ilvl w:val="0"/>
          <w:numId w:val="2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преднамеренно указывать в работе какие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 идентификационные данные или отметки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прямо или косвенно указывающие на авторство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 вправе завершить и сдать работу досрочно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чего незамедлительно покидает аудиторию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которой проводится тур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263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 проведения школьного или муниципального этапа с использованием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коммуникационных технологий длительность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количество заданий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принципы их составления не изменяются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Процедура показа работ и рассмотрения апелляций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 завершении проверки работ предварительные результаты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оценки жюри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выставленные за каждое задание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и решения олимпиадных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их оценивания доводятся до сведения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Процедура показа работ проводится в установленные сроки в очной или заочной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ходе показа олимпиадной работы участнику предоставляется возможность ознакомиться с собственным решением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разъясняются выставленные за каждое задание оценки жюри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Участники имеют право убедиться в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их работы проверены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50" w:lineRule="auto"/>
        <w:tabs>
          <w:tab w:leader="none" w:pos="476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критериями и методикой оценивания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Допускается проведение показа работ и апелляций с использованием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249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 несогласия участника олимпиады с результатами проверки он вправе подать в жюри апелляционное заявление в бумажном или электронном виде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Участник извещается о времени и месте рассмотрения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Апелляция проводится членами жюри в присутствии участника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участнику даѐтся возможность представить свою позицию по спорным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Результатом рассмотрения апелляционного заявления может быть отклонение апелляции либо удовлетворение апелляции с изменением 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завершении процедуры апелляции в протокол олимпиады вносятся соответствующие изменения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 работ и рассмотрение апелляционных заявлений проводятся в спокойной и доброжелательной обстановке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Апелляционная процедура призвана восстановить справедливость или убедиться в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она не нарушена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12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Процедура подведения итогов олимпиады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Жюри определяет победителей и призѐров этапа олимпиады независимо в каждой параллели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 основании итогового рейтинга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 соответствии с квотой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установленной организатором этапа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правило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процентах от общего фактического количества участников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после завершения апелляционной процедуры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Организатору этапа при определении квоты следует исходить из ожидаемого количества участников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Рекомендуется установить квоту победителей и призѐров муниципального этапа олимпиады согласно таблице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1"/>
        </w:trPr>
        <w:tc>
          <w:tcPr>
            <w:tcW w:w="3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 участников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Квота победителей</w:t>
            </w:r>
          </w:p>
        </w:tc>
        <w:tc>
          <w:tcPr>
            <w:tcW w:w="3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Квота победителей и призѐров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Менее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 усмотрение жюри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 усмотрение жюри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вплоть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100 %)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 усмотрение жюри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50–70 %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Более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100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15–25 %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40–50 %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Крайне нежелательно дополнительно устанавливать общий для всех параллелей пороговый балл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лишь по преодолению которого участник может быть признан победителем или призѐром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определении победителей и призѐров жюри должно принимать во внимание особенности распределения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показанных участниками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повышения объективности в рамках этой процедуры желательно рассматривать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слепой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протокол олимпиады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указания персональных данных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Недопустимо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присуждать разный статус участникам одной параллели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показавшим одинаковый результат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Нежелательно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присуждать разный статус участникам одной параллели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чей результат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различается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1—2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подведения итогов олимпиады итоговый рейтинг участников с указанием показанных ими результатов и присуждѐнных им дипломов публикуется на сайте организатора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информация о результатах доводится до сведения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Полные протоколы олимпиады с указанием результатов всех участников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только победителей и призѐров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передаются организатору следующего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их основе независимо для каждой параллели им устанавливается единый проходной балл на следующий этап олимпиады и формируется список участников этого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включает в себя всех участников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набравших проходной балл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не только победителей и призѐров предыдущего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Введение квот на количество участников следующего этапа</w:t>
      </w:r>
    </w:p>
    <w:p>
      <w:pPr>
        <w:sectPr>
          <w:pgSz w:w="11900" w:h="16834" w:orient="portrait"/>
          <w:cols w:equalWidth="0" w:num="1">
            <w:col w:w="9720"/>
          </w:cols>
          <w:pgMar w:left="1440" w:top="1440" w:right="749" w:bottom="276" w:gutter="0" w:footer="0" w:header="0"/>
        </w:sectPr>
      </w:pP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13</w:t>
      </w:r>
    </w:p>
    <w:p>
      <w:pPr>
        <w:sectPr>
          <w:pgSz w:w="11900" w:h="16834" w:orient="portrait"/>
          <w:cols w:equalWidth="0" w:num="1">
            <w:col w:w="9720"/>
          </w:cols>
          <w:pgMar w:left="1440" w:top="1440" w:right="749" w:bottom="276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 одного образовательного учреждения или муниципального образования является нарушением Порядка проведения всероссийской олимпиады школьников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категорически 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СПИСОК ЛИТЕРАТУРЫ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Засов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Сурдин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Астрономия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10—11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БИНОМ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Лаборатория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2019.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Кононович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Мороз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Общий курс 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URSS, 2017.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Куликовский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Справочник любителя 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Либроком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Энциклопедия 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Астрономия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Аванта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+, 2011.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Сурдин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Астрономические 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Задачи  с  решениями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Ленанд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Сурдин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Астрономические задачи с решениями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Либроком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Иванов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Кривов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Денисенков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Парадоксальная Вселенная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250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00" w:val="left"/>
          <w:tab w:leader="none" w:pos="2080" w:val="left"/>
          <w:tab w:leader="none" w:pos="3860" w:val="left"/>
          <w:tab w:leader="none" w:pos="4620" w:val="left"/>
          <w:tab w:leader="none" w:pos="5960" w:val="left"/>
          <w:tab w:leader="none" w:pos="7020" w:val="left"/>
          <w:tab w:leader="none" w:pos="8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СПбГУ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2010.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версия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http://school.astro.spbu.ru/staff/viva/Book/titL.html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Угольников 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Всероссийская  олимпиада  школьников  по  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олимпиады и подготовка конкурсантов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АПКиППРО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2007.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Угольников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Астрономия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10—11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3220" w:hanging="231"/>
        <w:spacing w:after="0"/>
        <w:tabs>
          <w:tab w:leader="none" w:pos="322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КОНТАКТНАЯ ИНФОРМАЦИЯ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Дополнительную информацию по вопросам организации и проведения школьного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4" w:lineRule="auto"/>
        <w:tabs>
          <w:tab w:leader="none" w:pos="483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муниципального этапов всероссийской олимпиады школьников по астрономии можно получить по электронной почте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обратившись в Центральную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методическую комиссию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Угольников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Олег Станиславович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E-mail: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ougolnikov@gmail.com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+7-916-391-73-00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14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МЕТОДИЧЕСКАЯ ПРОГРАММА ОЛИМПИАДЫ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принципы составления программы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Методическая программа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определяющая темы курса 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могут быть затронуты в заданиях того или иного этапа олимпиады в той или иной возрастной параллели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была переработана Центральной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методической комиссией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вступила в действие 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2019/20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 принципом построения программы является последовательное и непрерывное прохождение школьником еѐ разделов в рамках подготовки вне зависимости от его результатов на всероссийской олимпиаде в том или ином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Каждый переход к последующему этапу предусматривает глубокое освоение одного или двух новых разделов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выстроенных в соответствии с логикой изучения курса астрономии на трѐх циклах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базовом и углублѐнном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минимизацией частоты смены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подготовка будет наилучшим образом способствовать не только практике решений олимпиадных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и общему астрономическому образованию школьника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Имея непрерывную структуру прохождения разделов и уровней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естественную для изучения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характеризуется диагональным соответствием с определѐнными этапами всероссийской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описанным в следующем разделе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4" w:lineRule="auto"/>
        <w:tabs>
          <w:tab w:leader="none" w:pos="514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связи с этим на ранних этапах олимпиады не встречаются трудные вопросы поздних этапов олимпиады предыдущих лет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переходе обучающегося в следующий класс вопросы смещаются в раннюю сторону на один этап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Определѐнные вопросы данного перечня требуют углублѐнной подготовки по физике и математике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этом случае соответствующие аспекты смежных дисциплин указываются в конце раздела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256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предлагаемых участникам на том или ином этапе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входить как задания текущего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соответствующие указанным разделам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 и связанные с ранее изученными разделами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 также включение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охватывающих несколько таких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15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8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Таблица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Уровни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римские цифры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 разделы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арабские цифры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тематического списка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вопросов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соответствующие разным этапам всероссийской олимпиады в разных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возрастных параллелях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Этап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Школьный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Муниципальный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Региональный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Заключительный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олимпиады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4—6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I (1, 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 (3)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III (4)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III (4)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 (5)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 (5)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 (6, 7)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VI (8, 9)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 (10, 11)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 (6, 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 (8, 9)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VII (10, 11)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VIII (12), IX (13)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 (8, 9)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 (10, 11)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VIII (12)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 (14, 15)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Обоснование распределения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Приведенная диагональная структура распределения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позволяет сохранить последовательность освещения тем участником вне зависимости от результатов его выступления на олимпиаде в том или ином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важно для прохождения всех этапов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заключительного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региональном и заключительном этапах рассматриваются темы не ниже базового цикла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связанные с темами углублѐнного цикла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разделы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13–15),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приводятся только на заключительном этапе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ТЕМАТИЧЕСКИЙ СПИСОК ВОПРОСОВ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(4—6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Классическая астрономия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начальный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Звѐздное небо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наблюдаемые на дневном и ночном небе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Солнце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звѐзды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искусственные спутники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метеоры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Млечный Путь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туманности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галактики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Созвездия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наиболее яркие звѐзды и характерные объекты неба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характерные условия их видимости в России и других странах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Ориентирование по Полярной звезде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Некоторые яркие звѐзды и другие объекты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видимые из Северного и Южного полушарий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740"/>
          </w:cols>
          <w:pgMar w:left="1440" w:top="1440" w:right="729" w:bottom="276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16</w:t>
      </w:r>
    </w:p>
    <w:p>
      <w:pPr>
        <w:sectPr>
          <w:pgSz w:w="11900" w:h="16834" w:orient="portrait"/>
          <w:cols w:equalWidth="0" w:num="1">
            <w:col w:w="9740"/>
          </w:cols>
          <w:pgMar w:left="1440" w:top="1440" w:right="72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Земля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ее свойства и движение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Три базовых факта о Земле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шарообразная 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вращение вокруг своей оси и вокруг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Форма и размеры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Смена времѐн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равноденствия и солнцестояния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единицы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солнечные сутки и тропический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Видимый путь Солнца по небу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зодиакальные созвездия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Луна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еѐ свойства и движение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Движение Луны вокруг Земли и осевое вращение Луны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Смена фаз Луны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Синодический месяц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типы солнечных и лунных затмений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их наступления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Строение Вселенной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начальный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Солнце и планеты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Геоцентрическая и гелиоцентрическая системы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Строение Солнечной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Солнце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планеты и их спутники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карликовые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астероиды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кометы и другие малые тела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Астрономическая единица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Расстояние от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строение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физические характеристики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Наблюдение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видимое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отличие от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Крупнейшие спутники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Искусственные объекты космоса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спутники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автоматические межпланетные станции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Исследование ближнего космоса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Звѐзды и расстояния до них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Характерные расстояния до ближайших звѐзд в сравнении с масштабами Солнечной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измерения расстояния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Скорость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световой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связь с астрономической единицей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Характеристики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температура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 двойных звѐздах и экзопланетах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Звѐздные скопления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основные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Объекты далѐкого космоса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Каталог Мессье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самые известные объекты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Туманности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Галактики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основные свойства и типы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 расстояниях до галактик и масштабах Вселенной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080" w:val="left"/>
          <w:tab w:leader="none" w:pos="2960" w:val="left"/>
          <w:tab w:leader="none" w:pos="3320" w:val="left"/>
          <w:tab w:leader="none" w:pos="4700" w:val="left"/>
          <w:tab w:leader="none" w:pos="5620" w:val="left"/>
          <w:tab w:leader="none" w:pos="6000" w:val="left"/>
          <w:tab w:leader="none" w:pos="73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Понятия</w:t>
        <w:tab/>
        <w:t>массы</w:t>
        <w:tab/>
        <w:t>и</w:t>
        <w:tab/>
        <w:t>плотности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Объѐм</w:t>
        <w:tab/>
        <w:t>и</w:t>
        <w:tab/>
        <w:t>плотность</w:t>
        <w:tab/>
        <w:t>шарообразного</w:t>
        <w:tab/>
        <w:t>тела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Прямолинейное распространение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 преломлении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17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(7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Небесная сфера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начальный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часть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1)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Географические координаты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Градусная и часовая мера угла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Широта и долгота на поверхности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Полюса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экватор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параллели и меридианы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Географическое положение континентов и крупнейших стран мира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Фигура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Экваториальный и полярный радиусы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Длина окружности экватора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меридиана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Горизонтальные координаты на небесной сфере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небесной 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точки на небесной сфере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зенит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надир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полюсы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Стороны горизонта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небесный меридиан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вида звѐздного неба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0" w:lineRule="auto"/>
        <w:tabs>
          <w:tab w:leader="none" w:pos="46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течение суток и в течение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Подвижная карта звѐздного неба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Суточное движение небесных светил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кульминация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Высота и астрономический азимут светила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120" w:val="left"/>
          <w:tab w:leader="none" w:pos="1860" w:val="left"/>
          <w:tab w:leader="none" w:pos="2380" w:val="left"/>
          <w:tab w:leader="none" w:pos="3260" w:val="left"/>
          <w:tab w:leader="none" w:pos="3800" w:val="left"/>
          <w:tab w:leader="none" w:pos="5220" w:val="left"/>
          <w:tab w:leader="none" w:pos="6460" w:val="left"/>
          <w:tab w:leader="none" w:pos="678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Полюс</w:t>
        <w:tab/>
        <w:t>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его</w:t>
        <w:tab/>
        <w:t>высота</w:t>
        <w:tab/>
        <w:t>над</w:t>
        <w:tab/>
        <w:t>горизонтом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Истинный</w:t>
        <w:tab/>
        <w:t>и</w:t>
        <w:tab/>
        <w:t>математический</w:t>
        <w:tab/>
        <w:t>горизонт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Представление об атмосферной рефракции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еѐ величина у горизонта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Градусная и часовая мера угла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большие и малые круги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Формула для длины окружности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Теорема о равенстве углов со взаимно перпендикулярными сторонами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(7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8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Небесная сфера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начальный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часть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2)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Угловые измерения на небе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Угловые расстояния между небесными объектами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Угловые размеры объекта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связь с линейными размерами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известном расстоянии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малые углы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Параллакс и геометрические способы измерений расстояний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радиуса Земли из астрономических наблюдений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Зависимость расстояния до видимого горизонта и его положения от высоты наблюдения на Земле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понятие параллакса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Геометрический метод определения расстояния до астрономических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Горизонтальный и годичный параллакс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Парсек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связь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0" w:lineRule="auto"/>
        <w:tabs>
          <w:tab w:leader="none" w:pos="541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астрономической единицей и световым годом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Характерные значения суточного параллакса близких объектов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искусственных спутников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18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48" w:lineRule="auto"/>
        <w:tabs>
          <w:tab w:leader="none" w:pos="464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годичного параллакса ближайших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суточного параллакса близких светил на их высоту над горизонтом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Экваториальные координаты на небесной сфере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Большие и малые круги небесной 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построения систем сферических координат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Склонение и часовой угол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Высоты светил в верхней и нижней кульминации для любой точки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незаходящие и невосходящие светила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Угол между линиями небесного экватора и горизонтом в точке их пересечения в зависимости от широты места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Выражения для углового расстояния между двумя точками неба для элементарных случаев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близкие точки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точки на горизонте или экваторе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одном азимуте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меридиане или круге склонения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Стереографическая проекция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Экваториальные координаты и время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Прямое восхождение светила и звѐздное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Соотношение звѐздных и солнечных суток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Местное солнечное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Всемирное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поясное и декретное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Часовые пояса и зоны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гражданское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административное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линия перемены дат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Сезонный перевод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Юлианские дни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Видимое движение Солнца и эклиптические координаты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Эклиптика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еѐ положение в экваториальной системе координат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Полюса эклиптики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положение на небе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Гелиоцентрическая система координат в Солнечной системе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Тропики и полярные круги на Земле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склонения Солнца в течение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полярный день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полярная ночь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Климатические и астрономические пояса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Гелиоцентрическая система координат в Солнечной системе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Основы летоисчисления и измерения времени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Календарные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месяц и сутки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соотношение с тропическим годом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синодическим месяцем и солнечными сутками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Системы различных календарей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Високосный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юлианский и григорианский календарь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Солнечные часы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Радианная и часовая мера угла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Угловой размер тела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Прямоугольный треугольник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Теорема Пифагора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тригонометрии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Стандартная запись числа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Математические операции со степенями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Пользование непрограммируемым инженерным калькулятором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(8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9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Кинематика Солнечной системы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начальный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Кинематика планет в Солнечной системе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приближение круговых орбит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Упрощѐнная запись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закона Кеплера для круговой орбиты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эмпирический факт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Угловая и линейная скорости планеты относительно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Синодический и сидерический период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Внутренние и внешние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Конфигурации и условия видимости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Малые тела Солнечной системы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приближение круговых орбит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Движение карликовых и малых планет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предположение круговой орбиты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 движении комет и метеорных потоках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Внешние области Солнечной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Пояс Койпера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облако Оорта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Луны и спутников планет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приближение круговых орбит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Синодический и сидерический периоды Луны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связь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Солнечные и лунные затмения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Величина фазы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продолжительность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стадии затмения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Характерные расстояния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50" w:lineRule="auto"/>
        <w:tabs>
          <w:tab w:leader="none" w:pos="476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периоды обращения спутников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Определение скорости света на основе анализа движения спутников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Подобие треугольников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Возведение в степень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квадратные и кубические корни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4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периода движения по окружности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угловой скорости равномерного кругового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Прямолинейное распространение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(9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10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Небесная механика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начальный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Закон всемирного тяготения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по круговой орбите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 всемирного тяготения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Ускорение свободного падения и сила тяжести на различных небесных телах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Круговая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первая космическая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угловая скорость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Вес и невесомость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Связь атмосферного давления на поверхности планеты и силы тяжести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оценка массы атмосферы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Механика планет в Солнечной системе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приближение круговых орбит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 обращения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закона Кеплера в обобщѐнной формулировке для круговых орбит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Линейная скорость планеты относительно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Петлеобразное движение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геоцентрическая угловая скорость планеты на небе в момент основных конфигураций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148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искусственных спутников и Луны вокруг Земли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приближение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круговой орбиты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Движение спутников планет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343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Приливы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периодичность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Искусственные спутники Земли на низких орбитах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видимое движение на небе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Торможение спутников в атмосферах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Геостационарные спутники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980" w:right="5220"/>
        <w:spacing w:after="0" w:line="358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Смежные вопросы математики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Сложение и вычитание векторов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34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 всемирного тяготения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законы Ньютона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Сила тяжести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вес тела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Величина ускорения свободного падения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центростремительного ускорения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Инерциальные и неинерциальные системы отсчѐта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Законы Ньютона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Первая космическая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круговая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скорость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Астрономическая оптика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начальный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2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7.1.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Схемы и принципы работы телескопов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Линзы и зеркала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простейшие оптические схемы телескопов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рефракторов и рефлекторов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Построение изображений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фокусное расстояние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Угловое увеличение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масштаб изображения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разрешающая способность телескопа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Выходной зрачок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равнозрачковое увеличение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об ограничении разрешающей способности телескопа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атмосферное ограничение разрешающей способности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 различных небесных объектов в телескоп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 приѐмниках излучения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ПЗС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матрица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Некоторые виды монтировок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азимутальная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экваториальная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Законы геометрической оптики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Отражение и преломление света на границе двух сред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Плоские и сферические зеркала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Построение изображений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21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(9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региональный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10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11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Звѐздная астрономия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базовый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Энергия излучения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Понятия мощности излучения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энергетического потока излучения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плотности потока излучения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освещѐнности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яркости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Убывание плотности потока излучения обратно пропорционально квадрату расстояния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учѐта поглощения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Шкала звѐздных величин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Видимая звѐздная величина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Формула Погсона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Видимые звѐздные величины наиболее ярких звѐзд и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Поверхностная яркость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еѐ независимость от расстояния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звѐздная величина фона ночного неба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Зависимость звѐздной величины от расстояния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Зависимость звѐздной величины от расстояния до объекта в отсутствие поглощения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Модуль расстояния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видимой яркости планет при их движении вокруг Солнца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учѐта фазы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случай круговых орбит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Абсолютная звѐздная величина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абсолютная звѐздная величина тел Солнечной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Электромагнитные волны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Длина волны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период и частота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скорость распространения в вакууме и в среде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показатель преломления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Диапазоны электромагнитных волн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Видимый свет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длины волн и цвета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Прозрачность земной атмосферы для различных диапазонов электромагнитных волн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ind w:left="1160" w:hanging="190"/>
        <w:spacing w:after="0" w:line="236" w:lineRule="auto"/>
        <w:tabs>
          <w:tab w:leader="none" w:pos="116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8.5.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Излучение абсолютно чѐрного тела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 Стефана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Больцмана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Эффективная температура и радиус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Светимость звезды и освещѐнность от неѐ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связь с абсолютной и видимой звѐздной величиной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Солнце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 w:right="2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Строение и химический состав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Поверхность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пятна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температура и время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Циклы солнечной активности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Вращение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Солнечная постоянная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8.7.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звѐзд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 Доплера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Лучевая и трансверсальная скорость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Собственное движение и параллакс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22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8.8.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Двойные и затменные переменные звѐзды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Движение двух тел сопоставимой массы для случая круговых орбит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Центр масс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Обобщѐнный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Кеплера для кругового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Затменные переменные звѐзды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главный и вторичный минимум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глубина и длительность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8.9.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Планеты и экзопланеты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Сферическое и геометрическое альбедо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Зона обитаемости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Качественное понятие о парниковом эффекте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экзопланет вокруг звѐзд для случая круговых орбит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Транзиты экзопланет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временные и фотометрические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наблюдения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8.10.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Звѐздные скопления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и наблюдаемые свойства рассеянных и шаровых звѐздных скоплений и входящих в них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Расположение скоплений на небе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 группового параллакса определения расстояний до скоплений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8.11.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Основы галактической астрономии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 w:right="7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Представление о строении нашей Галактики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Солнца в Галактике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Логарифмическое исчисление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Площадь поверхности 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Телесный угол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Приближѐнные вычисления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Правила округления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число значащих цифр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Степенная запись и приближѐнные вычисления с большими и малыми числами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 графиков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Общее понятие энергии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мощности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потока энергии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плотности потока энергии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яркости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освещѐнности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об электромагнитных волнах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длина волны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 и частота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скорость распространения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диапазоны электромагнитных волн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об абсолютно чѐрном теле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теплопередачи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Эффект Доплера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центра масс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Астрономическая оптика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базовый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9.1.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Ограничение разрешающей способности телескопа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о дифракции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Дифракционное ограничение разрешающей способности телескопа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9.2.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Светосила и проницающая способность телескопа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Относительное отверстие телескопа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проницающая способность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Видимый блеск точечных и протяжѐнных источников при наблюдении в телескоп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об ограничениях на проницающую способность телескопа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 ночного неба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9.3.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приѐмники излучения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160" w:val="left"/>
          <w:tab w:leader="none" w:pos="2560" w:val="left"/>
          <w:tab w:leader="none" w:pos="3740" w:val="left"/>
          <w:tab w:leader="none" w:pos="5480" w:val="left"/>
          <w:tab w:leader="none" w:pos="6340" w:val="left"/>
          <w:tab w:leader="none" w:pos="7460" w:val="left"/>
          <w:tab w:leader="none" w:pos="7860" w:val="left"/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Свойства</w:t>
        <w:tab/>
        <w:t>и</w:t>
        <w:tab/>
        <w:t>строение</w:t>
        <w:tab/>
        <w:t>человеческого</w:t>
        <w:tab/>
        <w:t>глаза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Дневное</w:t>
        <w:tab/>
        <w:t>и</w:t>
        <w:tab/>
        <w:t>ночное</w:t>
        <w:tab/>
        <w:t>зрение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020" w:val="left"/>
          <w:tab w:leader="none" w:pos="3340" w:val="left"/>
          <w:tab w:leader="none" w:pos="4560" w:val="left"/>
          <w:tab w:leader="none" w:pos="6260" w:val="left"/>
          <w:tab w:leader="none" w:pos="7600" w:val="left"/>
          <w:tab w:leader="none" w:pos="8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Равнозрачковое</w:t>
        <w:tab/>
        <w:t>увеличение</w:t>
        <w:tab/>
        <w:t>телескопа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Фотоаппараты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Диафрагма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время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экспозиции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23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ПЗС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матрицы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строение и принципы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Отношение сигнал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Аберрации оптики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Виньетирование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глубина резкости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об интерференции и дифракции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Пределы применимости геометрической оптики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 дифракции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Свойства и строение человеческого глаза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Аберрации оптики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VII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(9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заключительный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10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региональный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11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Небесная механика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базовый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10.1.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Законы Кеплера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по эллипсу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Эллипс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характеристики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большая и малая оси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эксцентриситет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Три закона Кеплера для случая большой центральной массы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Потенциальная энергия взаимодействия точечных масс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Импульс и момент импульса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Перицентр и апоцентр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скорость движения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этих точках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Параболическая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вторая космическая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скорость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Эксцентриситет и скорости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перицентре параболы и гиперболы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10.2.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Небесная механика в Солнечной системе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орбит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карликовых планет и астероидов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движение в Солнечной системе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Геоцентрическая и гелиоцентрическая скорость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Метеорные потоки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Межпланетные перелѐты по траектории Цандера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Гомана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Великие противостояния Марса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Фаза произвольного освещѐнного шара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равенство линейной и площадной фаз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видимой яркости планет и комет по ходу их движения для случая эллиптических орбит с учѐтом фазы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спутников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Третья космическая скорость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гравитационная связанность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10.3.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Система Солнце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Земля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Луна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орбиты Луны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перигей и апогей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Солнечные и лунные затмения для случая произвольных расстояний до Солнца и Луны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Кольцеобразно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полные затмения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Покрытия Луной звѐзд и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их наблюдений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Либрации Луны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10.4.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Задача двух тел и звѐздная динамика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Распространение законов Кеплера на случай произвольных масс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Обобщѐнный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Кеплера для эллиптического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Приведѐнная масса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Доплеровский метод открытия и анализа двойных систем и экзопланет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орбит двойных звѐзд и экзопланет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элементарные случаи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Восстановление характеристик орбит двойных звѐзд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ind w:left="940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24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 наблюдений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элементарные случаи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звѐзд в поле центрально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симметричных масс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звѐздных скоплений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центров галактик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Эллипс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связь различных характеристик эллипса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Площадь эллипса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 параболе и гиперболе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Теоремы синусов и косинусов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Сложение и вычитание векторов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Формулы приближѐнного вычисления для малых параметров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Импульс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момент инерции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момент импульса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Потенциальная энергия взаимодействия точечных масс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Законы сохранения энергии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импульса и момента импульса для случая точечных масс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Космические скорости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в поле сферически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симметричной массы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Небесная сфера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базовый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11.1.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Уравнение времени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Истинное и среднее Солнце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Истинное и среднее солнечное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уравнение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характерные значения на протяжении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Аналемма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11.2.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Аберрация света и поправки к координатам светил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Топоцентрические и геоцентрические координаты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видимых положений светил вследствие движения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Параллактический и аберрационный эллипсы звѐзд на разных эклиптических широтах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Поправки к гелиоцентрическим координатам и лучевым скоростям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11.3.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Прецессия оси вращения Земли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Предварение равноденствий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звѐздный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сидерический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тропический годы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соотношение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экваториальных и эклиптических координат звѐзд вследствие прецессии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Нутация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графиками и таблицами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Линейная аппроксимация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определение коэффициентов линейной зависимости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Оценка погрешностей прямых и косвенных измерений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 среднеквадратическом отклонении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Момент  силы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момент  импульса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импульс  момента  силы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Основное  уравнение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динамики вращательного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25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VIII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(10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заключительный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; 11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региональный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Элементы астрофизики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Квантовая природа света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Квантово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механическая модель атома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об энергетических уровнях электронов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Квантовые и волновые свойства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фотоэффект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Энергия и импульс квантов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связь с частотой и длиной волны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Давление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Эффект Пойнтинга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Робертсона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Основы спектрального анализа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Спектр излучения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спектральной линии излучения и поглощения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линейчатый и непрерывный спектр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Спектр атома водорода и водородоподобных ионов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задания спектра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функции частоты или длины волны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Спектр излучения звѐзд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Характерный вид спектра излучения абсолютно чѐрного тела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смещения Вина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Фотометрические системы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UBVRI,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показатели цвета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Цветовая температура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Болометрическая звѐздная величина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болометрическая поправка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Потемнение дисков звѐзд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8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1"/>
          <w:numId w:val="8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Классификация звѐзд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Спектральные классы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связь с эффективной температурой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 светимости звѐзд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сверхгиганты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гиганты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карлики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Диаграммы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спектр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Герцшпрунга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главная последовательность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Соотношение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светимость для звѐзд главной последовательности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12.5.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Ядерная физика и механизмы энерговыделения звѐзд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Динамическая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тепловая и ядерная шкалы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характерные времена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Связь массы и энергии покоя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Дефект массы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энергия связи и зависимость удельной энергии связи от числа нуклонов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Синтез и распад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выделение энергии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Законы сохранения заряда и энергии в ядерных реакциях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Свойства элементарных частиц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протекания термоядерных реакций в недрах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протонный цикл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Нейтрино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Эволюция нормальных звѐзд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Звѐздообразование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области в Галактике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Масса Джинса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Типы звѐздного населения в галактиках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Стадия главной последовательности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Стадия красного гиганта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синтез тяжѐлых элементов в ядре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Равновесие и перенос энергии в звѐздах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Эволюционные треки маломассивных и массивных звѐзд на диаграмме Герцшпрунга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 этой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26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3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диаграммы для звѐздных скоплений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определение их возраста по положению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точки поворота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Звѐздные ассоциации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12.7.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Пульсирующие переменные звѐзды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Цефеиды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характеристики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Зависимость период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определение расстояний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 полосе нестабильности на диаграмме Герцшпрунга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Звѐзды типа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долгопериодические переменные звѐзды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12.8.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Поздние стадии эволюции звѐзд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Белые карлики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нейтронные звѐзды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чѐрные дыры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Пределы Чандрасекара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Оппенгеймера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Гравитационный радиус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Новые звѐзды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Сверхновые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классификация и основные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Планетарные туманности и остатки вспышек сверхновых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Пульсары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12.9.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Межзвѐздная среда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Плотность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температура и химический состав межзвѐздной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Пылевые облака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Области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 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 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Молекулярные облака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Газовые и диффузные туманности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8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12.10.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Галактики и основы космологии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Классификация и наблюдательные свойства галактик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Местная группа галактик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Типы звѐздного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Сверхмассивные чѐрные дыры в галактиках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активные ядра галактик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квазары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Хаббла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красное смещение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560" w:val="left"/>
          <w:tab w:leader="none" w:pos="3820" w:val="left"/>
          <w:tab w:leader="none" w:pos="5520" w:val="left"/>
          <w:tab w:leader="none" w:pos="6720" w:val="left"/>
          <w:tab w:leader="none" w:pos="7240" w:val="left"/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Производная</w:t>
        <w:tab/>
        <w:t>функции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Исследование</w:t>
        <w:tab/>
        <w:t>функций</w:t>
        <w:tab/>
        <w:t>на</w:t>
        <w:tab/>
        <w:t>основе</w:t>
        <w:tab/>
        <w:t>производной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геометрический смысл производной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Квантовые и волновые свойства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Энергия и импульс фотонов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Внешний фотоэффект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Давление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Квантово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механическая модель атома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Постулаты Бора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Стационарные состояния атома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об энергетических уровнях электронов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4" w:lineRule="auto"/>
        <w:tabs>
          <w:tab w:leader="none" w:pos="641" w:val="left"/>
        </w:tabs>
        <w:numPr>
          <w:ilvl w:val="0"/>
          <w:numId w:val="9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атоме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спектров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Спектральный анализ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Спектр атома водорода и водородоподобных ионов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Связь массы и энергии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Дефект массы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энергия связи и удельная энергия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Законы сохранения в ядерной физике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Синтез и распад ядер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Термоядерные реакции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свойства элементарных частиц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нейтрон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нейтрино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Свойства идеального газа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 температуре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давлении газа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концентрации частиц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27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IX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(10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заключительный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Небесная сфера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углублѐнный уровень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13.1.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Суточные пути светил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общий случай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сферической тригонометрии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Параллактический треугольник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Преобразования горизонтальных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экваториальных и эклиптических координат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Вычисление углового расстояния между точками небесной сферы для произвольного случая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Азимуты и часовые углы восхода и захода светил для произвольного склонения и широты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13.2.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Система Солнце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Земля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Луна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общий случай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Вращение линии узлов и линии апсид лунной орбиты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тропический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аномалистический и драконический месяцы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Наклон лунной орбиты к эклиптике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для наступления солнечных и лунных затмений различных типов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Циклы затмений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сарос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Серии покрытий Луной звѐзд и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Предельная эклиптическая широта и расстояние от узла для наступления затмений различных типов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покрытия звезды или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13.3.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близких тел в небе Земли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общий случай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Видимый путь Луны и искусственных спутников в небе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Триангуляция близких объектов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спутников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метеоров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Учѐт несферичности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современных систем спутниковой навигации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13.4.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Галактическая система координат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точки и большие круги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преобразования в другие системы небесных координат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Положение центра Галактики и галактических полюсов в небе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Характерные положения различных типов небесных объектов в галактической системе координат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сферической тригонометрии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сферические теоремы синусов и косинусов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Площадь шарового слоя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участка 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Линейная аппроксимация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определение еѐ коэффициентов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28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УРОВЕНЬ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(11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заключительный этап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Небесная механика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углублѐнный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14.1.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Элементы орбит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Пространственное положение орбиты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кеплеровы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точки и направления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параболической и гиперболической орбиты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Эксцентриситет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прицельный параметр и угол между асимптотами гиперболы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Орбиты двойных звѐзд и экзопланет в проекции на небесную сферу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общий случай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14.2.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в поле тяжести двух и более тел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Точки Лагранжа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Приливное ускорение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Сфера Хилла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полость Роша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об устойчивости систем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орбит малых планет и комет при сближении с большими планетами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активные и пассивные гравитационные манѐвры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Высота приливов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элементарная теория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Приливное разрушение спутников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элементарная теория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Приливное трение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качественное представление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14.3.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Движение систем с переменной массой и энергией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Уравнения Циолковского и Мещерского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Теорема о вириале для гравитационно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связанных систем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спутников в атмосферах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тел около звѐзд с сильным звѐздным ветром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Эволюция тесных двойных систем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 гравитационных волнах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Парабола и гипербола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геометрические свойства и характеристики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производной функции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еѐ геометрический и физический смысл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Астрофизика и космология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углублѐнный цикл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Формула Планка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Спектральная мощность излучения единицы поверхности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Формула Планка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приближения Рэлея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Джинса и Вина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область их применимости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Яркостная температура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Кирхгофа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9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Гидростатическое равновесие звѐзд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излучения с зарядами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Гидростатическое равновесие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предел светимости Эддингтона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Основы спектроскопии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Интерференция и  дифракция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Дисперсия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спектральные приборы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 w:line="3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дифракционная решѐтка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Спектральное разрешение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Спектры различных астрономических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температуры среды на ширину спектральной линии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ind w:left="940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29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Перенос излучения в среде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Преломление света и атмосферная рефракция для произвольного положения объекта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Спектральная зависимость преломления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зелѐный луч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преломления на яркостные характеристики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Оптическая толщина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Поглощение и рассеяние света в атмосферах Земли и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Бугера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Отражение света различными поверхностями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Ламберта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Межзвѐздное поглощение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зависимость от длины волны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Избыток цвета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трѐхцветные диаграммы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звѐздная величина объекта на заданном расстоянии при наличии поглощения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 фотометрического параллакса определения расстояний до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15.5.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Всеволновая астрономия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Приѐмники излучения в гамма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рентгеновской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ультрафиолетовой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инфракрасной и радиоастрономии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Угловое разрешение радиотелескопов и радиоинтерферометров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Физика атмосфер планет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Тепловой баланс планет и парниковый эффект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Озоновый слой в атмосфере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оптические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Серебристые облака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Строение атмосфер планет Солнечной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представления об атмосферах экзопланет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15.7.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Магнетизм во Вселенной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Дипольное магнитное поле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Магнитное поле токового слоя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Магнитное давление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Магнитосферы небесных тел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Энергия магнитного поля и его переход в другие формы энергии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15.8.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Галактика и галактики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Строение и морфология галактик различных типов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Кривые вращения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тѐмная материя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Функции светимости звѐзд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начальная функция масс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отношение масса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светимость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Соотношения Талли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Фишера и Фабер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Джексона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15.9.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Основы теории относительности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 относительности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 инвариантности скорости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Преобразования Лоренца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релятивистское сложение скоростей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Сокращение длины и замедление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Эффект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светового эхо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Релятивистский эффект Доплера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Гравитационное красное смещение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слабых полях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о гравитационном линзировании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0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15.10.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Космология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Крупномасштабная структура Вселенной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Прошлое и будущее Вселенной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Расширение Вселенной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Масштабный фактор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Модель однородной изотропной Вселенной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Уравнение Фридмана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качественное понимание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эволюция масштабного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7" w:gutter="0" w:footer="0" w:header="0"/>
        </w:sectPr>
      </w:pPr>
    </w:p>
    <w:p>
      <w:pPr>
        <w:ind w:left="94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30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7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фактора в рамках ньютоновской физики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Критическая плотность Вселенной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Барионное вещество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тѐмная материя и тѐмная энергия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Реликтовое излучение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математики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Интегрирование простейших функций и его геометрический смысл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Приложение дифференциальных уравнений в задачах по физике и астрономии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Смежные вопросы физики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Волновые свойства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 об интерференции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дифракции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дисперсии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Магнитное поле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Магнитная индукция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Сила Ампера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Сила Лоренца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заряженных частиц в магнитном поле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специальной теории относительности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Постулаты Эйнштейна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Преобразования Лоренца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Релятивистский закон сложения скоростей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Релятивистское сокращение длины и замедление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31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СПРАВОЧНАЯ ИНФОРМАЦИЯ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РАЗРЕШЁННАЯ К ИСПОЛЬЗОВАНИЮ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 ОЛИМПИАДЕ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физические и астрономические постоянные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980" w:right="21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Гравитационная постоянная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6,672∙10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кг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Скорость света в вакууме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2,998∙10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 Постоянная Больцмана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1,38∙10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–23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∙K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Универсальная газовая постоянная </w:t>
      </w:r>
      <w:r>
        <w:rPr>
          <w:rFonts w:ascii="Symbol" w:cs="Symbol" w:eastAsia="Symbol" w:hAnsi="Symbol"/>
          <w:sz w:val="24"/>
          <w:szCs w:val="24"/>
          <w:i w:val="1"/>
          <w:iCs w:val="1"/>
          <w:color w:val="auto"/>
        </w:rPr>
        <w:t>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8,31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∙K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моль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Постоянная Стефана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Больцмана </w:t>
      </w:r>
      <w:r>
        <w:rPr>
          <w:rFonts w:ascii="Symbol" w:cs="Symbol" w:eastAsia="Symbol" w:hAnsi="Symbol"/>
          <w:sz w:val="24"/>
          <w:szCs w:val="24"/>
          <w:color w:val="auto"/>
        </w:rPr>
        <w:t>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5,67∙10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∙K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Постоянная Планка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6,626∙10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Масса протона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1,67∙10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кг</w:t>
      </w:r>
    </w:p>
    <w:p>
      <w:pPr>
        <w:ind w:left="9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Масса электрона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9,11∙10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–31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кг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Элементарный заряд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1,602∙10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Астрономическая единица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= 1,496∙10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Парсек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206 265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= 3,086∙10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Постоянная Хаббла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72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/c)/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Мпк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Данные о Солнце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Радиус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697 000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1,989∙10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кг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Светимость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3,88∙10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Вт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Спектральный класс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G2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Видимая звѐздная величина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–26,78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m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 w:right="2860"/>
        <w:spacing w:after="0" w:line="3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Абсолютная болометрическая звѐздная величина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+4,72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Показатель цвета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(B–V) +0,67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m</w:t>
      </w:r>
    </w:p>
    <w:p>
      <w:pPr>
        <w:ind w:left="9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Эффективная температура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5800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Средний горизонтальный параллакс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8,794</w:t>
      </w:r>
      <w:r>
        <w:rPr>
          <w:rFonts w:ascii="Symbol" w:cs="Symbol" w:eastAsia="Symbol" w:hAnsi="Symbol"/>
          <w:sz w:val="24"/>
          <w:szCs w:val="24"/>
          <w:color w:val="auto"/>
        </w:rPr>
        <w:t>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980" w:right="2080"/>
        <w:spacing w:after="0" w:line="2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Интегральный поток энергии на расстоянии Земли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1360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Поток энергии в видимых лучах на расстоянии Земли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600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2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Данные о Земле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Эксцентриситет орбиты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0,0167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Тропический год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365,24219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суток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Средняя орбитальная скорость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29,8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32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Период вращения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минут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секунды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Наклон экватора к эклиптике на эпоху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23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  <w:r>
        <w:rPr>
          <w:rFonts w:ascii="Symbol" w:cs="Symbol" w:eastAsia="Symbol" w:hAnsi="Symbol"/>
          <w:sz w:val="24"/>
          <w:szCs w:val="24"/>
          <w:color w:val="auto"/>
        </w:rPr>
        <w:t>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21,45</w:t>
      </w:r>
      <w:r>
        <w:rPr>
          <w:rFonts w:ascii="Symbol" w:cs="Symbol" w:eastAsia="Symbol" w:hAnsi="Symbol"/>
          <w:sz w:val="24"/>
          <w:szCs w:val="24"/>
          <w:color w:val="auto"/>
        </w:rPr>
        <w:t>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Экваториальный радиус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6378,14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Полярный радиус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6356,77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5,974∙10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кг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Средняя плотность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5,52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–3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Объѐмный состав атмосферы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(78%), O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(21%), Ar (~1%).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Данные о Луне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980" w:right="3800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Среднее расстояние от Земли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384 400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 Минимальное расстояние от Земли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356 410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 Максимальное расстояние от Земли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406 700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 Средний эксцентриситет орбиты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0,055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Наклон плоскости орбиты к эклиптике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09</w:t>
      </w:r>
      <w:r>
        <w:rPr>
          <w:rFonts w:ascii="Symbol" w:cs="Symbol" w:eastAsia="Symbol" w:hAnsi="Symbol"/>
          <w:sz w:val="24"/>
          <w:szCs w:val="24"/>
          <w:color w:val="auto"/>
        </w:rPr>
        <w:t>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Сидерический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звѐздный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 обращения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27,321 662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суток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Синодический период обращения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29,530 589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суток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Радиус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1738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980" w:right="3620"/>
        <w:spacing w:after="0" w:line="2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Период прецессии узлов орбиты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18,6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Масса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7,348∙10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кг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1/81,3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массы Земли Средняя плотность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3,34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–3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Визуальное геометрическое альбедо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0,12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Видимая звѐздная величина в полнолуние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–12,7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m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Видимая звѐздная величина в первой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последней четверти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–10,5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m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33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ФИЗИЧЕСКИЕ ХАРАКТЕРИСТИКИ СОЛНЦА И ПЛАНЕТ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Планета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Масса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Радиус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Плот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Период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Наклон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</w:tr>
      <w:tr>
        <w:trPr>
          <w:trHeight w:val="36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ность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вращения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экватор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метр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звезд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-</w:t>
            </w:r>
          </w:p>
        </w:tc>
      </w:tr>
      <w:tr>
        <w:trPr>
          <w:trHeight w:val="35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вокруг оси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 к плос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ная</w:t>
            </w:r>
          </w:p>
        </w:tc>
      </w:tr>
      <w:tr>
        <w:trPr>
          <w:trHeight w:val="36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кости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бедо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вели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-</w:t>
            </w:r>
          </w:p>
        </w:tc>
      </w:tr>
      <w:tr>
        <w:trPr>
          <w:trHeight w:val="35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орбиты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87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7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6"/>
              </w:rPr>
              <w:t>кг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массы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7"/>
              </w:rPr>
              <w:t>км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радиусы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6"/>
              </w:rPr>
              <w:t>г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6"/>
              </w:rPr>
              <w:t>∙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6"/>
              </w:rPr>
              <w:t>см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i w:val="1"/>
                <w:iCs w:val="1"/>
                <w:color w:val="auto"/>
                <w:w w:val="96"/>
                <w:vertAlign w:val="superscript"/>
              </w:rPr>
              <w:t>–3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градусы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Земли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Земли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Солнце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1,989∙10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30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332946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697000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109,3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1,41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25,380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7,25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–26,8</w:t>
            </w:r>
          </w:p>
        </w:tc>
      </w:tr>
      <w:tr>
        <w:trPr>
          <w:trHeight w:val="38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Меркурий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3,302∙10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23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0,05271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2439,7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0,3825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5,42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58,646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0,10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–0,1</w:t>
            </w:r>
          </w:p>
        </w:tc>
      </w:tr>
      <w:tr>
        <w:trPr>
          <w:trHeight w:val="4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Венера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4,869∙10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24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0,81476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6051,8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0,9488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5,20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243,019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177,36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0,65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–4,4</w:t>
            </w:r>
          </w:p>
        </w:tc>
      </w:tr>
      <w:tr>
        <w:trPr>
          <w:trHeight w:val="37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.**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5,974∙10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24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1,00000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6378,1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1,0000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5,52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23,934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23,45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0,37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</w:t>
            </w:r>
          </w:p>
        </w:tc>
      </w:tr>
      <w:tr>
        <w:trPr>
          <w:trHeight w:val="41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6,419∙10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23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0,10745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3397,2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0,5326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3,93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24,623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25,19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0,15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–2,0</w:t>
            </w:r>
          </w:p>
        </w:tc>
      </w:tr>
      <w:tr>
        <w:trPr>
          <w:trHeight w:val="41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Юпитер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1,899∙10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27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317,94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71492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11,209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1,33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9,924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3,13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0,52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–2,7</w:t>
            </w:r>
          </w:p>
        </w:tc>
      </w:tr>
      <w:tr>
        <w:trPr>
          <w:trHeight w:val="41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Сатурн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5,685∙10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26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95,181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60268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9,4494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0,69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10,656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26,73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0,47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0,4</w:t>
            </w:r>
          </w:p>
        </w:tc>
      </w:tr>
      <w:tr>
        <w:trPr>
          <w:trHeight w:val="41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Уран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8,683∙10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25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14,535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25559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4,0073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1,32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17,24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**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97,86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0,51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5,7</w:t>
            </w:r>
          </w:p>
        </w:tc>
      </w:tr>
      <w:tr>
        <w:trPr>
          <w:trHeight w:val="41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Нептун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1,024∙10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4"/>
                <w:vertAlign w:val="superscript"/>
              </w:rPr>
              <w:t>26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17,135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24746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3,8799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1,64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16,11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28,31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0,41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7,8</w:t>
            </w:r>
          </w:p>
        </w:tc>
      </w:tr>
      <w:tr>
        <w:trPr>
          <w:trHeight w:val="10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60" w:right="20" w:firstLine="710"/>
        <w:spacing w:after="0" w:line="350" w:lineRule="auto"/>
        <w:tabs>
          <w:tab w:leader="none" w:pos="1218" w:val="left"/>
        </w:tabs>
        <w:numPr>
          <w:ilvl w:val="0"/>
          <w:numId w:val="1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наибольшей элонгации внутренних планет и среднего противостояния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внешних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обратное вращение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ХАРАКТЕРИСТИКИ ОРБИТ ПЛАНЕТ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5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Планета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Большая полуось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Эксцент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Наклон к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Период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Синодический</w:t>
            </w:r>
          </w:p>
        </w:tc>
      </w:tr>
      <w:tr>
        <w:trPr>
          <w:trHeight w:val="3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риситет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плоскости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обращения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период</w:t>
            </w:r>
          </w:p>
        </w:tc>
      </w:tr>
      <w:tr>
        <w:trPr>
          <w:trHeight w:val="3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эклиптики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млн км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7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7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7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7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8"/>
              </w:rPr>
              <w:t>градусы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8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8"/>
              </w:rPr>
              <w:t>.</w:t>
            </w:r>
          </w:p>
        </w:tc>
      </w:tr>
      <w:tr>
        <w:trPr>
          <w:trHeight w:val="14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Меркурий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57,9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0,3871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0,2056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7,004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87,97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115,9</w:t>
            </w:r>
          </w:p>
        </w:tc>
      </w:tr>
      <w:tr>
        <w:trPr>
          <w:trHeight w:val="4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Венера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108,2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0,7233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0,0068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3,394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224,70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583,9</w:t>
            </w:r>
          </w:p>
        </w:tc>
      </w:tr>
      <w:tr>
        <w:trPr>
          <w:trHeight w:val="41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149,6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1,0000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0,0167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0,000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365,26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—</w:t>
            </w:r>
          </w:p>
        </w:tc>
      </w:tr>
      <w:tr>
        <w:trPr>
          <w:trHeight w:val="4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227,9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1,5237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0,0934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1,850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686,98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780,0</w:t>
            </w:r>
          </w:p>
        </w:tc>
      </w:tr>
      <w:tr>
        <w:trPr>
          <w:trHeight w:val="41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Юпитер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778,3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5,2028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0,0483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1,308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11,862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398,9</w:t>
            </w:r>
          </w:p>
        </w:tc>
      </w:tr>
      <w:tr>
        <w:trPr>
          <w:trHeight w:val="4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Сатурн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1429,4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9,5388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0,0560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2,488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29,458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378,1</w:t>
            </w:r>
          </w:p>
        </w:tc>
      </w:tr>
      <w:tr>
        <w:trPr>
          <w:trHeight w:val="41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Уран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2871,0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19,1914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0,0461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0,774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84,01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369,7</w:t>
            </w:r>
          </w:p>
        </w:tc>
      </w:tr>
      <w:tr>
        <w:trPr>
          <w:trHeight w:val="4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Нептун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4504,3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30,0611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0,0097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1,774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164,79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367,5</w:t>
            </w:r>
          </w:p>
        </w:tc>
      </w:tr>
      <w:tr>
        <w:trPr>
          <w:trHeight w:val="14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sectPr>
          <w:pgSz w:w="11900" w:h="16834" w:orient="portrait"/>
          <w:cols w:equalWidth="0" w:num="1">
            <w:col w:w="9640"/>
          </w:cols>
          <w:pgMar w:left="1440" w:top="1440" w:right="829" w:bottom="276" w:gutter="0" w:footer="0" w:header="0"/>
        </w:sect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34</w:t>
      </w:r>
    </w:p>
    <w:p>
      <w:pPr>
        <w:sectPr>
          <w:pgSz w:w="11900" w:h="16834" w:orient="portrait"/>
          <w:cols w:equalWidth="0" w:num="1">
            <w:col w:w="9640"/>
          </w:cols>
          <w:pgMar w:left="1440" w:top="1440" w:right="82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ХАРАКТЕРИСТИКИ НЕКОТОРЫХ СПУТНИКОВ ПЛАНЕТ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4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Спутник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Масса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Радиус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Плотность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Радиус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Период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Геомет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Видимая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орбиты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обращения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рич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звѐздная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альбедо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величина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6"/>
              </w:rPr>
              <w:t>кг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7"/>
              </w:rPr>
              <w:t>км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см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3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км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8"/>
              </w:rPr>
              <w:t>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8"/>
              </w:rPr>
              <w:t>.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jc w:val="center"/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6"/>
              </w:rPr>
              <w:t>Земля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Луна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</w:rPr>
              <w:t>7,348·10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89"/>
                <w:vertAlign w:val="superscript"/>
              </w:rPr>
              <w:t>22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–12,7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1738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3,34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384400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27,32166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0,12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jc w:val="center"/>
              <w:ind w:left="3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Марс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Фобос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1,08·10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16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9380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0,31910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~10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2,0</w:t>
            </w: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0,06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11,3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Деймос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1,8·10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1"/>
                <w:vertAlign w:val="superscript"/>
              </w:rPr>
              <w:t>15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~6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1,7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23460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1,26244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0,07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12,4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jc w:val="center"/>
              <w:ind w:left="3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Юпитер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8,94·10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22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1815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3,55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421800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1,769138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0,61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Европа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4,8·10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1"/>
                <w:vertAlign w:val="superscript"/>
              </w:rPr>
              <w:t>22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1569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3,01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671100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3,551181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0,64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Ганимед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1,48·10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23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2631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1,94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1070400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7,154553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0,42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4,6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Каллисто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1,08·10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23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1,86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1882800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16,68902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0,20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jc w:val="center"/>
              <w:ind w:left="3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Сатурн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Тефия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7,55·10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20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530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1,21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294660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1,887802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0,9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10,2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Диона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1,05·10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21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1,43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377400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2,736915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0,7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10,4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Рея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2,49·10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21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765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1,33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527040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4,517500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0,7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9,7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Титан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1,35·10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23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2575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1,88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1221850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15,94542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0,21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8,2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Япет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1,88·10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21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730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1,21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3560800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79,33018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~11,0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jc w:val="center"/>
              <w:ind w:left="3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Уран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Миранда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6,33·10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19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235,8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1,15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129900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1,413479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0,27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16,3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Ариэль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1,7·10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1"/>
                <w:vertAlign w:val="superscript"/>
              </w:rPr>
              <w:t>21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578,9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1,56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190900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2,520379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0,34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14,2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Умбриэль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1,27·10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21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584,7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1,52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266000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4,144177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0,18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14,8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Титания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3,49·10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21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788,9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1,70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436300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8,705872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0,27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13,7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Оберон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3,03·10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21</w:t>
            </w: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761,4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1,64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583500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13,46324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0,24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13,9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jc w:val="center"/>
              <w:ind w:left="3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Нептун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Тритон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2,14·10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2"/>
                <w:vertAlign w:val="superscript"/>
              </w:rPr>
              <w:t>22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1350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2,07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354800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5,87685**</w:t>
            </w:r>
          </w:p>
        </w:tc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0,7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13,5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полнолуния или среднего противостояния внешних планет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обратное направление вращения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35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ФОРМУЛЫ ПРИБЛИЖЁНОГО ВЫЧИСЛЕНИЯ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sin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≈ tg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≈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+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≈ sin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+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cos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cos(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+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≈ cos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sin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tg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+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≈ tg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+</w:t>
      </w:r>
      <w:r>
        <w:rPr>
          <w:sz w:val="1"/>
          <w:szCs w:val="1"/>
          <w:color w:val="auto"/>
        </w:rPr>
        <w:drawing>
          <wp:inline distT="0" distB="0" distL="0" distR="0">
            <wp:extent cx="14859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(1 +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perscript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≈ 1 +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nx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&lt;&lt; 1,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углы выражаются в радианах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36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3.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ПРИМЕРЫ ОЛИМПИАДНЫХ ЗАДАНИЙ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0"/>
          <w:numId w:val="1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1.3,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4—8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Луна повѐрнута к  Земле одной  стороной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Вращается ли  Луна вокруг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своей оси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бы Луна не вращалась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в двух противоположных точках своей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орбиты она была бы повѐрнута к Земле разными сторонами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реальности Луна вращается вокруг своей оси с тем же периодом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и вокруг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0"/>
          <w:numId w:val="1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2.2,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7—8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момент пролѐта автоматической станции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Новые горизонты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вблизи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Плутона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 был удалѐн от Земли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Сколько времени шѐл сигнал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Новых горизонтов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Земле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астрономическая единица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расстояние от Земли до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равна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 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свет проходит еѐ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Расстояние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Новых горизонтов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Земли сигнал пройдѐт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500·32 = 16 000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около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0"/>
          <w:numId w:val="11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3.1,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7—8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какой линейной скоростью движется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широта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60°)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счѐт вращения Земли вокруг своей оси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Справочные данные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радиус Земли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6400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Решение.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Точка на экваторе Земли за счѐт суточного вращения движется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 скоростью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 (24·3600)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Радиус параллели на широте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меньше радиуса экватора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φ)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длина параллели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60°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раза меньше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длина экватора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Следовательно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линейная скорость движения Петербурга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раза меньше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скорость точки на экваторе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0,25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0"/>
          <w:numId w:val="1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4.2,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 8—10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37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Земляне отправили послание к обитаемой планете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обращающейся вокруг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звезды </w:t>
      </w:r>
      <w:r>
        <w:rPr>
          <w:rFonts w:ascii="Symbol" w:cs="Symbol" w:eastAsia="Symbol" w:hAnsi="Symbol"/>
          <w:sz w:val="24"/>
          <w:szCs w:val="24"/>
          <w:color w:val="auto"/>
        </w:rPr>
        <w:t>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расстояние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3,65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Сколько лет придѐтся ожидать ответа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предположить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жители далѐкой планеты отправят его сразу по получении сигнала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Расстояние до планетной системы равно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3,65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3,65·3,26 = 11,9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световых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Сигнал должен пройти это расстояние дважды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пройти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23,8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световых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есть землянам придѐтся ждать ответа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23,8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0"/>
          <w:numId w:val="1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4.3,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7—9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NEOWISE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обозначение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/2020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F3)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достигла первой звѐздной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величины в начале июля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была видна в созвездии Возничего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каких широтах еѐ можно было наблюдать 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для этого Солнце должно было быть глубже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горизонтом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Возничий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северное созвездие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которое видно над горизонтом под утро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всей территории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в начале июля наступает ночь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Поэтому возможность еѐ наблюдения определяется только наступлением тѐмной ночи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Склонение Солнца в начале июля равно </w:t>
      </w:r>
      <w:r>
        <w:rPr>
          <w:rFonts w:ascii="Symbol" w:cs="Symbol" w:eastAsia="Symbol" w:hAnsi="Symbol"/>
          <w:sz w:val="24"/>
          <w:szCs w:val="24"/>
          <w:color w:val="auto"/>
        </w:rPr>
        <w:t>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+23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Чтобы в нижней кульминации в Северном полушарии оно оказалось на высоте не больше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 выполняться условие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≤ 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90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4"/>
          <w:szCs w:val="24"/>
          <w:color w:val="auto"/>
        </w:rPr>
        <w:t>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4"/>
          <w:szCs w:val="24"/>
          <w:color w:val="auto"/>
        </w:rPr>
        <w:t>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Здесь </w:t>
      </w:r>
      <w:r>
        <w:rPr>
          <w:rFonts w:ascii="Symbol" w:cs="Symbol" w:eastAsia="Symbol" w:hAnsi="Symbol"/>
          <w:sz w:val="24"/>
          <w:szCs w:val="24"/>
          <w:color w:val="auto"/>
        </w:rPr>
        <w:t>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широта места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равная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180" w:hanging="210"/>
        <w:spacing w:after="0"/>
        <w:tabs>
          <w:tab w:leader="none" w:pos="1180" w:val="left"/>
        </w:tabs>
        <w:numPr>
          <w:ilvl w:val="0"/>
          <w:numId w:val="1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≤ 90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+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Symbol" w:cs="Symbol" w:eastAsia="Symbol" w:hAnsi="Symbol"/>
          <w:sz w:val="24"/>
          <w:szCs w:val="24"/>
          <w:color w:val="auto"/>
        </w:rPr>
        <w:t>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= 61</w:t>
      </w:r>
      <w:r>
        <w:rPr>
          <w:rFonts w:ascii="Symbol" w:cs="Symbol" w:eastAsia="Symbol" w:hAnsi="Symbol"/>
          <w:sz w:val="24"/>
          <w:szCs w:val="24"/>
          <w:color w:val="auto"/>
        </w:rPr>
        <w:t>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То есть комету можно было наблюдать южнее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параллели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0"/>
          <w:numId w:val="11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4.5,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 8—10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декабря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2020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планеты Юпитер и Сатурн вступят в тесное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соединение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располагаясь в созвездии Козерога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Можно ли будет их наблюдать в этот день и в какое время суток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Решение.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декабря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вблизи зимнего солнцестояния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Солнце располагается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48" w:lineRule="auto"/>
        <w:tabs>
          <w:tab w:leader="none" w:pos="493" w:val="left"/>
        </w:tabs>
        <w:numPr>
          <w:ilvl w:val="0"/>
          <w:numId w:val="1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созвездии Стрельца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западнее Козерога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Юпитер и Сатурн располагаются к востоку от Солнца и могут недолго наблюдаться вечером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наступления темноты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38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7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5.1,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 9—10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поверхности какой планеты Солнечной системы Земля будет выглядеть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ярче всего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Почему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Очевидно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должна быть какая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из близких к Земле планет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земной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наблюдении с Марса Земля является внутренней планетой и в момент сближения с Марсом повѐрнута к нему ночной стороной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Земля могла бы быть очень яркой при наблюдении с поверхности Венеры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эта планета окутана плотным слоем облаков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никакие небесные светила с еѐ поверхности не видны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итоге ярче всего Земля может выглядеть с поверхности Меркурия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2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8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6.1,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 10—11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Какая планета проходит большее расстояние по орбите за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Юпитер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Орбиты считать круговыми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Обоснуйте свой ответ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Решение.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закону Кеплера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= const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Скорость планеты равна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3200" w:hanging="204"/>
        <w:spacing w:after="0"/>
        <w:tabs>
          <w:tab w:leader="none" w:pos="3200" w:val="left"/>
        </w:tabs>
        <w:numPr>
          <w:ilvl w:val="0"/>
          <w:numId w:val="122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=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·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= (2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/const) /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больше значение большой полуоси планеты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радиуса орбиты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 меньше должна быть скорость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дальше планета от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 меньшее расстояние она проходит за единицу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есть Марс пройдѐт большее расстояние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Юпитер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480" w:val="left"/>
          <w:tab w:leader="none" w:pos="4300" w:val="left"/>
          <w:tab w:leader="none" w:pos="5360" w:val="left"/>
          <w:tab w:leader="none" w:pos="6780" w:val="left"/>
          <w:tab w:leader="none" w:pos="8260" w:val="left"/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Примечание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альтернативные</w:t>
        <w:tab/>
        <w:t>способы</w:t>
        <w:tab/>
        <w:t>нахождения</w:t>
        <w:tab/>
        <w:t>зависимости</w:t>
        <w:tab/>
        <w:t>скорости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радиуса орбиты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через обобщѐнный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Кеплера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 задачи о равномерном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движении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окружности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первую космическую скорость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отсутствии ошибок также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оцениваются полным баллом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2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9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7.1,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 10—11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Телескоп имеет диаметр объектива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Имеет ли смысл проводить 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ним визуальные наблюдения с увеличением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30x? 50x?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Решение.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Равнозрачковое увеличение для этого телескопа равно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~40.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Здесь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диаметр объектива телескопа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диаметр зрачка глаза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 мы берѐм равным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39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увеличение меньше равнозрачкового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часть света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собранного объективом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будет попадать в глаз наблюдателя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Поэтому увеличение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использовать бессмысленно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вот увеличение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немного больше равнозрачкового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с ним хорошо проводить наблюдения объектов далѐкого космоса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звѐздных скоплений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туманностей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галактик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2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10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2.2, 4.1, 8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2,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 11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Масса галактики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3·10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угловой диаметр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Symbol" w:cs="Symbol" w:eastAsia="Symbol" w:hAnsi="Symbol"/>
          <w:sz w:val="24"/>
          <w:szCs w:val="24"/>
          <w:color w:val="auto"/>
        </w:rPr>
        <w:t>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расстояние до неѐ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миллионов световых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Найдите среднюю плотность галактики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Выражая массу Солнца в килограммах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получаем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6·10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42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Радиус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галактики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равен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млн световых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·sin 7'/2 = 55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световых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5·10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Средняя плотность галактики равна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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= (3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/4</w:t>
      </w:r>
      <w:r>
        <w:rPr>
          <w:rFonts w:ascii="Symbol" w:cs="Symbol" w:eastAsia="Symbol" w:hAnsi="Symbol"/>
          <w:sz w:val="24"/>
          <w:szCs w:val="24"/>
          <w:color w:val="auto"/>
        </w:rPr>
        <w:t>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~ 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-20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2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11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—- 8.1,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10—11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Некоторая звезда вчетверо больше и вдвое холоднее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сколько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 еѐ светимость превышает солнечную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закону Стефана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Больцмана светимость звезды пропорциональна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квадрату еѐ радиуса и четвѐртой степени температуры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Поэтому светимость данной звезды по отношению к Солнцу составит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·(1/2)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Звезда сравнится с Солнцем по светимости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12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12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8.2,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 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школьный 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11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Телескопу доступны звѐзды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звѐздной величины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Видна ли в него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тесная двойная звезда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каждая компонента которой имеет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 звѐздную величину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 обоснуйте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определению звѐздной величины звезда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величины ярче звезды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+1)-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величины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1/5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≈ 2,5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Две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величины ярче одной звезды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величины только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Следовательно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такая двойная слабее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звезда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величины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телескопу недоступна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40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  <w:type w:val="continuous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2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13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8.3,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10—11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Ярчайшая звезда ночного неба Земли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Сириус имеет блеск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–1,47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параллакс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0,38</w:t>
      </w:r>
      <w:r>
        <w:rPr>
          <w:rFonts w:ascii="Symbol" w:cs="Symbol" w:eastAsia="Symbol" w:hAnsi="Symbol"/>
          <w:sz w:val="24"/>
          <w:szCs w:val="24"/>
          <w:color w:val="auto"/>
        </w:rPr>
        <w:t>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Какую звѐздную величину имел Сириус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бы он занял место Солнца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48" w:lineRule="auto"/>
        <w:tabs>
          <w:tab w:leader="none" w:pos="488" w:val="left"/>
        </w:tabs>
        <w:numPr>
          <w:ilvl w:val="0"/>
          <w:numId w:val="1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центре нашей планетной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Считать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радиус орбиты Земли при этом бы не изменился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180" w:val="left"/>
          <w:tab w:leader="none" w:pos="3580" w:val="left"/>
          <w:tab w:leader="none" w:pos="4040" w:val="left"/>
          <w:tab w:leader="none" w:pos="4980" w:val="left"/>
          <w:tab w:leader="none" w:pos="5360" w:val="left"/>
          <w:tab w:leader="none" w:pos="6840" w:val="left"/>
          <w:tab w:leader="none" w:pos="7200" w:val="left"/>
          <w:tab w:leader="none" w:pos="840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Расстояние</w:t>
        <w:tab/>
        <w:t>до</w:t>
        <w:tab/>
        <w:t>звезды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выраженное</w:t>
        <w:tab/>
        <w:t>в</w:t>
        <w:tab/>
        <w:t>парсеках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есть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(1/</w:t>
      </w:r>
      <w:r>
        <w:rPr>
          <w:rFonts w:ascii="Symbol" w:cs="Symbol" w:eastAsia="Symbol" w:hAnsi="Symbol"/>
          <w:sz w:val="24"/>
          <w:szCs w:val="24"/>
          <w:color w:val="auto"/>
        </w:rPr>
        <w:t>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где</w:t>
      </w:r>
      <w:r>
        <w:rPr>
          <w:sz w:val="20"/>
          <w:szCs w:val="20"/>
          <w:color w:val="auto"/>
        </w:rPr>
        <w:tab/>
      </w:r>
      <w:r>
        <w:rPr>
          <w:rFonts w:ascii="Symbol" w:cs="Symbol" w:eastAsia="Symbol" w:hAnsi="Symbol"/>
          <w:sz w:val="24"/>
          <w:szCs w:val="24"/>
          <w:color w:val="auto"/>
        </w:rPr>
        <w:t xml:space="preserve">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Symbol" w:cs="Symbol" w:eastAsia="Symbol" w:hAnsi="Symbol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еѐ  параллакс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Symbol" w:cs="Symbol" w:eastAsia="Symbol" w:hAnsi="Symbol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 Сириуса  это  расстояние  получается  равным</w:t>
      </w:r>
      <w:r>
        <w:rPr>
          <w:rFonts w:ascii="Symbol" w:cs="Symbol" w:eastAsia="Symbol" w:hAnsi="Symbol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2,6</w:t>
      </w:r>
      <w:r>
        <w:rPr>
          <w:rFonts w:ascii="Symbol" w:cs="Symbol" w:eastAsia="Symbol" w:hAnsi="Symbol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(2,6·206 265)~540 000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бы Сириус оказался на месте Солнца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 стал бы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540 000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 ближе и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(540 000)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2,9·10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 ярче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соответствует разнице в звѐздных величинах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lg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(2.9·10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= 2,6.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итоге Сириус светил бы в небе как звезда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–30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280" w:hanging="310"/>
        <w:spacing w:after="0"/>
        <w:tabs>
          <w:tab w:leader="none" w:pos="1280" w:val="left"/>
        </w:tabs>
        <w:numPr>
          <w:ilvl w:val="0"/>
          <w:numId w:val="12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пункт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10.1,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категория сложности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 2,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муниципальный этап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11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Искусственный спутник проходит точку перигея на высоте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над поверхностью Земли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по московскому времени каждое воскресенье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Найдите расстояние от центра Земли до спутника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когда он находится в апогее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Решение.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Орбитальный период спутника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равен в точности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суткам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Сравнивая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его с орбитальным периодом Луны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(27,32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суток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определяем большую полуось орбиты спутника из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закона Кеплера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3740" w:hanging="189"/>
        <w:spacing w:after="0"/>
        <w:tabs>
          <w:tab w:leader="none" w:pos="3740" w:val="left"/>
        </w:tabs>
        <w:numPr>
          <w:ilvl w:val="0"/>
          <w:numId w:val="130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=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2/3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= 155,1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Расстояние в перигее равно сумме высоты и радиуса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= 6670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расстояние в апогее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2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303,5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2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41</w:t>
      </w:r>
    </w:p>
    <w:sectPr>
      <w:pgSz w:w="11900" w:h="16834" w:orient="portrait"/>
      <w:cols w:equalWidth="0" w:num="1">
        <w:col w:w="9620"/>
      </w:cols>
      <w:pgMar w:left="1440" w:top="1440" w:right="849" w:bottom="27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22D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54DC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368E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D66"/>
    <w:multiLevelType w:val="hybridMultilevel"/>
    <w:lvl w:ilvl="0">
      <w:lvlJc w:val="left"/>
      <w:lvlText w:val="%1."/>
      <w:numFmt w:val="decimal"/>
      <w:start w:val="6"/>
    </w:lvl>
  </w:abstractNum>
  <w:abstractNum w:abstractNumId="4">
    <w:nsid w:val="7983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75EF"/>
    <w:multiLevelType w:val="hybridMultilevel"/>
    <w:lvl w:ilvl="0">
      <w:lvlJc w:val="left"/>
      <w:lvlText w:val="а"/>
      <w:numFmt w:val="bullet"/>
      <w:start w:val="1"/>
    </w:lvl>
  </w:abstractNum>
  <w:abstractNum w:abstractNumId="6">
    <w:nsid w:val="4657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2C49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8">
    <w:nsid w:val="3C61"/>
    <w:multiLevelType w:val="hybridMultilevel"/>
    <w:lvl w:ilvl="0">
      <w:lvlJc w:val="left"/>
      <w:lvlText w:val="К"/>
      <w:numFmt w:val="bullet"/>
      <w:start w:val="1"/>
    </w:lvl>
  </w:abstractNum>
  <w:abstractNum w:abstractNumId="9">
    <w:nsid w:val="2FFF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6C69"/>
    <w:multiLevelType w:val="hybridMultilevel"/>
    <w:lvl w:ilvl="0">
      <w:lvlJc w:val="left"/>
      <w:lvlText w:val="к"/>
      <w:numFmt w:val="bullet"/>
      <w:start w:val="1"/>
    </w:lvl>
  </w:abstractNum>
  <w:abstractNum w:abstractNumId="11">
    <w:nsid w:val="288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2">
    <w:nsid w:val="3A61"/>
    <w:multiLevelType w:val="hybridMultilevel"/>
    <w:lvl w:ilvl="0">
      <w:lvlJc w:val="left"/>
      <w:lvlText w:val="в"/>
      <w:numFmt w:val="bullet"/>
      <w:start w:val="1"/>
    </w:lvl>
  </w:abstractNum>
  <w:abstractNum w:abstractNumId="13">
    <w:nsid w:val="22CD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7DD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15">
    <w:nsid w:val="261E"/>
    <w:multiLevelType w:val="hybridMultilevel"/>
    <w:lvl w:ilvl="0">
      <w:lvlJc w:val="left"/>
      <w:lvlText w:val=""/>
      <w:numFmt w:val="bullet"/>
      <w:start w:val="1"/>
    </w:lvl>
  </w:abstractNum>
  <w:abstractNum w:abstractNumId="16">
    <w:nsid w:val="5E9D"/>
    <w:multiLevelType w:val="hybridMultilevel"/>
    <w:lvl w:ilvl="0">
      <w:lvlJc w:val="left"/>
      <w:lvlText w:val=""/>
      <w:numFmt w:val="bullet"/>
      <w:start w:val="1"/>
    </w:lvl>
  </w:abstractNum>
  <w:abstractNum w:abstractNumId="17">
    <w:nsid w:val="489C"/>
    <w:multiLevelType w:val="hybridMultilevel"/>
    <w:lvl w:ilvl="0">
      <w:lvlJc w:val="left"/>
      <w:lvlText w:val="%1"/>
      <w:numFmt w:val="decimal"/>
      <w:start w:val="8"/>
    </w:lvl>
  </w:abstractNum>
  <w:abstractNum w:abstractNumId="18">
    <w:nsid w:val="191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И"/>
      <w:numFmt w:val="bullet"/>
      <w:start w:val="1"/>
    </w:lvl>
  </w:abstractNum>
  <w:abstractNum w:abstractNumId="19">
    <w:nsid w:val="6172"/>
    <w:multiLevelType w:val="hybridMultilevel"/>
    <w:lvl w:ilvl="0">
      <w:lvlJc w:val="left"/>
      <w:lvlText w:val="в"/>
      <w:numFmt w:val="bullet"/>
      <w:start w:val="1"/>
    </w:lvl>
  </w:abstractNum>
  <w:abstractNum w:abstractNumId="20">
    <w:nsid w:val="6B72"/>
    <w:multiLevelType w:val="hybridMultilevel"/>
    <w:lvl w:ilvl="0">
      <w:lvlJc w:val="left"/>
      <w:lvlText w:val=""/>
      <w:numFmt w:val="bullet"/>
      <w:start w:val="1"/>
    </w:lvl>
  </w:abstractNum>
  <w:abstractNum w:abstractNumId="21">
    <w:nsid w:val="32E6"/>
    <w:multiLevelType w:val="hybridMultilevel"/>
    <w:lvl w:ilvl="0">
      <w:lvlJc w:val="left"/>
      <w:lvlText w:val=""/>
      <w:numFmt w:val="bullet"/>
      <w:start w:val="1"/>
    </w:lvl>
  </w:abstractNum>
  <w:abstractNum w:abstractNumId="22">
    <w:nsid w:val="401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3">
    <w:nsid w:val="71F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4">
    <w:nsid w:val="384"/>
    <w:multiLevelType w:val="hybridMultilevel"/>
    <w:lvl w:ilvl="0">
      <w:lvlJc w:val="left"/>
      <w:lvlText w:val="%1."/>
      <w:numFmt w:val="decimal"/>
      <w:start w:val="1"/>
    </w:lvl>
  </w:abstractNum>
  <w:abstractNum w:abstractNumId="25">
    <w:nsid w:val="7F4F"/>
    <w:multiLevelType w:val="hybridMultilevel"/>
    <w:lvl w:ilvl="0">
      <w:lvlJc w:val="left"/>
      <w:lvlText w:val="%1."/>
      <w:numFmt w:val="decimal"/>
      <w:start w:val="2"/>
    </w:lvl>
  </w:abstractNum>
  <w:abstractNum w:abstractNumId="26">
    <w:nsid w:val="494A"/>
    <w:multiLevelType w:val="hybridMultilevel"/>
    <w:lvl w:ilvl="0">
      <w:lvlJc w:val="left"/>
      <w:lvlText w:val="%1."/>
      <w:numFmt w:val="decimal"/>
      <w:start w:val="6"/>
    </w:lvl>
  </w:abstractNum>
  <w:abstractNum w:abstractNumId="27">
    <w:nsid w:val="677"/>
    <w:multiLevelType w:val="hybridMultilevel"/>
    <w:lvl w:ilvl="0">
      <w:lvlJc w:val="left"/>
      <w:lvlText w:val="%1."/>
      <w:numFmt w:val="decimal"/>
      <w:start w:val="8"/>
    </w:lvl>
  </w:abstractNum>
  <w:abstractNum w:abstractNumId="28">
    <w:nsid w:val="4402"/>
    <w:multiLevelType w:val="hybridMultilevel"/>
    <w:lvl w:ilvl="0">
      <w:lvlJc w:val="left"/>
      <w:lvlText w:val="%1."/>
      <w:numFmt w:val="decimal"/>
      <w:start w:val="9"/>
    </w:lvl>
  </w:abstractNum>
  <w:abstractNum w:abstractNumId="29">
    <w:nsid w:val="18D7"/>
    <w:multiLevelType w:val="hybridMultilevel"/>
    <w:lvl w:ilvl="0">
      <w:lvlJc w:val="left"/>
      <w:lvlText w:val="%1."/>
      <w:numFmt w:val="decimal"/>
      <w:start w:val="8"/>
    </w:lvl>
  </w:abstractNum>
  <w:abstractNum w:abstractNumId="30">
    <w:nsid w:val="6BE8"/>
    <w:multiLevelType w:val="hybridMultilevel"/>
    <w:lvl w:ilvl="0">
      <w:lvlJc w:val="left"/>
      <w:lvlText w:val="и"/>
      <w:numFmt w:val="bullet"/>
      <w:start w:val="1"/>
    </w:lvl>
  </w:abstractNum>
  <w:abstractNum w:abstractNumId="31">
    <w:nsid w:val="5039"/>
    <w:multiLevelType w:val="hybridMultilevel"/>
    <w:lvl w:ilvl="0">
      <w:lvlJc w:val="left"/>
      <w:lvlText w:val="В"/>
      <w:numFmt w:val="bullet"/>
      <w:start w:val="1"/>
    </w:lvl>
  </w:abstractNum>
  <w:abstractNum w:abstractNumId="32">
    <w:nsid w:val="542C"/>
    <w:multiLevelType w:val="hybridMultilevel"/>
    <w:lvl w:ilvl="0">
      <w:lvlJc w:val="left"/>
      <w:lvlText w:val="В"/>
      <w:numFmt w:val="bullet"/>
      <w:start w:val="1"/>
    </w:lvl>
  </w:abstractNum>
  <w:abstractNum w:abstractNumId="33">
    <w:nsid w:val="1953"/>
    <w:multiLevelType w:val="hybridMultilevel"/>
    <w:lvl w:ilvl="0">
      <w:lvlJc w:val="left"/>
      <w:lvlText w:val="§"/>
      <w:numFmt w:val="bullet"/>
      <w:start w:val="1"/>
    </w:lvl>
  </w:abstractNum>
  <w:abstractNum w:abstractNumId="34">
    <w:nsid w:val="6BCB"/>
    <w:multiLevelType w:val="hybridMultilevel"/>
    <w:lvl w:ilvl="0">
      <w:lvlJc w:val="left"/>
      <w:lvlText w:val="§"/>
      <w:numFmt w:val="bullet"/>
      <w:start w:val="1"/>
    </w:lvl>
  </w:abstractNum>
  <w:abstractNum w:abstractNumId="35">
    <w:nsid w:val="FC9"/>
    <w:multiLevelType w:val="hybridMultilevel"/>
    <w:lvl w:ilvl="0">
      <w:lvlJc w:val="left"/>
      <w:lvlText w:val="§"/>
      <w:numFmt w:val="bullet"/>
      <w:start w:val="1"/>
    </w:lvl>
  </w:abstractNum>
  <w:abstractNum w:abstractNumId="36">
    <w:nsid w:val="E12"/>
    <w:multiLevelType w:val="hybridMultilevel"/>
    <w:lvl w:ilvl="0">
      <w:lvlJc w:val="left"/>
      <w:lvlText w:val="§"/>
      <w:numFmt w:val="bullet"/>
      <w:start w:val="1"/>
    </w:lvl>
  </w:abstractNum>
  <w:abstractNum w:abstractNumId="37">
    <w:nsid w:val="5F1E"/>
    <w:multiLevelType w:val="hybridMultilevel"/>
    <w:lvl w:ilvl="0">
      <w:lvlJc w:val="left"/>
      <w:lvlText w:val="§"/>
      <w:numFmt w:val="bullet"/>
      <w:start w:val="1"/>
    </w:lvl>
  </w:abstractNum>
  <w:abstractNum w:abstractNumId="38">
    <w:nsid w:val="2833"/>
    <w:multiLevelType w:val="hybridMultilevel"/>
    <w:lvl w:ilvl="0">
      <w:lvlJc w:val="left"/>
      <w:lvlText w:val="§"/>
      <w:numFmt w:val="bullet"/>
      <w:start w:val="1"/>
    </w:lvl>
  </w:abstractNum>
  <w:abstractNum w:abstractNumId="39">
    <w:nsid w:val="7874"/>
    <w:multiLevelType w:val="hybridMultilevel"/>
    <w:lvl w:ilvl="0">
      <w:lvlJc w:val="left"/>
      <w:lvlText w:val="§"/>
      <w:numFmt w:val="bullet"/>
      <w:start w:val="1"/>
    </w:lvl>
  </w:abstractNum>
  <w:abstractNum w:abstractNumId="40">
    <w:nsid w:val="249E"/>
    <w:multiLevelType w:val="hybridMultilevel"/>
    <w:lvl w:ilvl="0">
      <w:lvlJc w:val="left"/>
      <w:lvlText w:val="§"/>
      <w:numFmt w:val="bullet"/>
      <w:start w:val="1"/>
    </w:lvl>
  </w:abstractNum>
  <w:abstractNum w:abstractNumId="41">
    <w:nsid w:val="2B0C"/>
    <w:multiLevelType w:val="hybridMultilevel"/>
    <w:lvl w:ilvl="0">
      <w:lvlJc w:val="left"/>
      <w:lvlText w:val="в"/>
      <w:numFmt w:val="bullet"/>
      <w:start w:val="1"/>
    </w:lvl>
  </w:abstractNum>
  <w:abstractNum w:abstractNumId="42">
    <w:nsid w:val="11F4"/>
    <w:multiLevelType w:val="hybridMultilevel"/>
    <w:lvl w:ilvl="0">
      <w:lvlJc w:val="left"/>
      <w:lvlText w:val="§"/>
      <w:numFmt w:val="bullet"/>
      <w:start w:val="1"/>
    </w:lvl>
  </w:abstractNum>
  <w:abstractNum w:abstractNumId="43">
    <w:nsid w:val="5DD5"/>
    <w:multiLevelType w:val="hybridMultilevel"/>
    <w:lvl w:ilvl="0">
      <w:lvlJc w:val="left"/>
      <w:lvlText w:val="§"/>
      <w:numFmt w:val="bullet"/>
      <w:start w:val="1"/>
    </w:lvl>
  </w:abstractNum>
  <w:abstractNum w:abstractNumId="44">
    <w:nsid w:val="6AD4"/>
    <w:multiLevelType w:val="hybridMultilevel"/>
    <w:lvl w:ilvl="0">
      <w:lvlJc w:val="left"/>
      <w:lvlText w:val="с"/>
      <w:numFmt w:val="bullet"/>
      <w:start w:val="1"/>
    </w:lvl>
  </w:abstractNum>
  <w:abstractNum w:abstractNumId="45">
    <w:nsid w:val="5A9F"/>
    <w:multiLevelType w:val="hybridMultilevel"/>
    <w:lvl w:ilvl="0">
      <w:lvlJc w:val="left"/>
      <w:lvlText w:val="и"/>
      <w:numFmt w:val="bullet"/>
      <w:start w:val="1"/>
    </w:lvl>
  </w:abstractNum>
  <w:abstractNum w:abstractNumId="46">
    <w:nsid w:val="4CD4"/>
    <w:multiLevelType w:val="hybridMultilevel"/>
    <w:lvl w:ilvl="0">
      <w:lvlJc w:val="left"/>
      <w:lvlText w:val="§"/>
      <w:numFmt w:val="bullet"/>
      <w:start w:val="1"/>
    </w:lvl>
  </w:abstractNum>
  <w:abstractNum w:abstractNumId="47">
    <w:nsid w:val="5FA4"/>
    <w:multiLevelType w:val="hybridMultilevel"/>
    <w:lvl w:ilvl="0">
      <w:lvlJc w:val="left"/>
      <w:lvlText w:val="§"/>
      <w:numFmt w:val="bullet"/>
      <w:start w:val="1"/>
    </w:lvl>
  </w:abstractNum>
  <w:abstractNum w:abstractNumId="48">
    <w:nsid w:val="2059"/>
    <w:multiLevelType w:val="hybridMultilevel"/>
    <w:lvl w:ilvl="0">
      <w:lvlJc w:val="left"/>
      <w:lvlText w:val="§"/>
      <w:numFmt w:val="bullet"/>
      <w:start w:val="1"/>
    </w:lvl>
  </w:abstractNum>
  <w:abstractNum w:abstractNumId="49">
    <w:nsid w:val="127E"/>
    <w:multiLevelType w:val="hybridMultilevel"/>
    <w:lvl w:ilvl="0">
      <w:lvlJc w:val="left"/>
      <w:lvlText w:val="§"/>
      <w:numFmt w:val="bullet"/>
      <w:start w:val="1"/>
    </w:lvl>
  </w:abstractNum>
  <w:abstractNum w:abstractNumId="50">
    <w:nsid w:val="35"/>
    <w:multiLevelType w:val="hybridMultilevel"/>
    <w:lvl w:ilvl="0">
      <w:lvlJc w:val="left"/>
      <w:lvlText w:val="§"/>
      <w:numFmt w:val="bullet"/>
      <w:start w:val="1"/>
    </w:lvl>
  </w:abstractNum>
  <w:abstractNum w:abstractNumId="51">
    <w:nsid w:val="7CF"/>
    <w:multiLevelType w:val="hybridMultilevel"/>
    <w:lvl w:ilvl="0">
      <w:lvlJc w:val="left"/>
      <w:lvlText w:val="§"/>
      <w:numFmt w:val="bullet"/>
      <w:start w:val="1"/>
    </w:lvl>
  </w:abstractNum>
  <w:abstractNum w:abstractNumId="52">
    <w:nsid w:val="6732"/>
    <w:multiLevelType w:val="hybridMultilevel"/>
    <w:lvl w:ilvl="0">
      <w:lvlJc w:val="left"/>
      <w:lvlText w:val="§"/>
      <w:numFmt w:val="bullet"/>
      <w:start w:val="1"/>
    </w:lvl>
  </w:abstractNum>
  <w:abstractNum w:abstractNumId="53">
    <w:nsid w:val="6D22"/>
    <w:multiLevelType w:val="hybridMultilevel"/>
    <w:lvl w:ilvl="0">
      <w:lvlJc w:val="left"/>
      <w:lvlText w:val="и"/>
      <w:numFmt w:val="bullet"/>
      <w:start w:val="1"/>
    </w:lvl>
  </w:abstractNum>
  <w:abstractNum w:abstractNumId="54">
    <w:nsid w:val="1AF4"/>
    <w:multiLevelType w:val="hybridMultilevel"/>
    <w:lvl w:ilvl="0">
      <w:lvlJc w:val="left"/>
      <w:lvlText w:val="§"/>
      <w:numFmt w:val="bullet"/>
      <w:start w:val="1"/>
    </w:lvl>
  </w:abstractNum>
  <w:abstractNum w:abstractNumId="55">
    <w:nsid w:val="ECC"/>
    <w:multiLevelType w:val="hybridMultilevel"/>
    <w:lvl w:ilvl="0">
      <w:lvlJc w:val="left"/>
      <w:lvlText w:val="§"/>
      <w:numFmt w:val="bullet"/>
      <w:start w:val="1"/>
    </w:lvl>
  </w:abstractNum>
  <w:abstractNum w:abstractNumId="56">
    <w:nsid w:val="46CF"/>
    <w:multiLevelType w:val="hybridMultilevel"/>
    <w:lvl w:ilvl="0">
      <w:lvlJc w:val="left"/>
      <w:lvlText w:val="§"/>
      <w:numFmt w:val="bullet"/>
      <w:start w:val="1"/>
    </w:lvl>
  </w:abstractNum>
  <w:abstractNum w:abstractNumId="57">
    <w:nsid w:val="1D3"/>
    <w:multiLevelType w:val="hybridMultilevel"/>
    <w:lvl w:ilvl="0">
      <w:lvlJc w:val="left"/>
      <w:lvlText w:val="§"/>
      <w:numFmt w:val="bullet"/>
      <w:start w:val="1"/>
    </w:lvl>
  </w:abstractNum>
  <w:abstractNum w:abstractNumId="58">
    <w:nsid w:val="E90"/>
    <w:multiLevelType w:val="hybridMultilevel"/>
    <w:lvl w:ilvl="0">
      <w:lvlJc w:val="left"/>
      <w:lvlText w:val="§"/>
      <w:numFmt w:val="bullet"/>
      <w:start w:val="1"/>
    </w:lvl>
  </w:abstractNum>
  <w:abstractNum w:abstractNumId="59">
    <w:nsid w:val="3A2D"/>
    <w:multiLevelType w:val="hybridMultilevel"/>
    <w:lvl w:ilvl="0">
      <w:lvlJc w:val="left"/>
      <w:lvlText w:val="§"/>
      <w:numFmt w:val="bullet"/>
      <w:start w:val="1"/>
    </w:lvl>
  </w:abstractNum>
  <w:abstractNum w:abstractNumId="60">
    <w:nsid w:val="6048"/>
    <w:multiLevelType w:val="hybridMultilevel"/>
    <w:lvl w:ilvl="0">
      <w:lvlJc w:val="left"/>
      <w:lvlText w:val="§"/>
      <w:numFmt w:val="bullet"/>
      <w:start w:val="1"/>
    </w:lvl>
  </w:abstractNum>
  <w:abstractNum w:abstractNumId="61">
    <w:nsid w:val="57D3"/>
    <w:multiLevelType w:val="hybridMultilevel"/>
    <w:lvl w:ilvl="0">
      <w:lvlJc w:val="left"/>
      <w:lvlText w:val="§"/>
      <w:numFmt w:val="bullet"/>
      <w:start w:val="1"/>
    </w:lvl>
  </w:abstractNum>
  <w:abstractNum w:abstractNumId="62">
    <w:nsid w:val="458F"/>
    <w:multiLevelType w:val="hybridMultilevel"/>
    <w:lvl w:ilvl="0">
      <w:lvlJc w:val="left"/>
      <w:lvlText w:val="§"/>
      <w:numFmt w:val="bullet"/>
      <w:start w:val="1"/>
    </w:lvl>
  </w:abstractNum>
  <w:abstractNum w:abstractNumId="63">
    <w:nsid w:val="975"/>
    <w:multiLevelType w:val="hybridMultilevel"/>
    <w:lvl w:ilvl="0">
      <w:lvlJc w:val="left"/>
      <w:lvlText w:val="§"/>
      <w:numFmt w:val="bullet"/>
      <w:start w:val="1"/>
    </w:lvl>
  </w:abstractNum>
  <w:abstractNum w:abstractNumId="64">
    <w:nsid w:val="37E6"/>
    <w:multiLevelType w:val="hybridMultilevel"/>
    <w:lvl w:ilvl="0">
      <w:lvlJc w:val="left"/>
      <w:lvlText w:val="§"/>
      <w:numFmt w:val="bullet"/>
      <w:start w:val="1"/>
    </w:lvl>
  </w:abstractNum>
  <w:abstractNum w:abstractNumId="65">
    <w:nsid w:val="19D9"/>
    <w:multiLevelType w:val="hybridMultilevel"/>
    <w:lvl w:ilvl="0">
      <w:lvlJc w:val="left"/>
      <w:lvlText w:val="§"/>
      <w:numFmt w:val="bullet"/>
      <w:start w:val="1"/>
    </w:lvl>
  </w:abstractNum>
  <w:abstractNum w:abstractNumId="66">
    <w:nsid w:val="591D"/>
    <w:multiLevelType w:val="hybridMultilevel"/>
    <w:lvl w:ilvl="0">
      <w:lvlJc w:val="left"/>
      <w:lvlText w:val="§"/>
      <w:numFmt w:val="bullet"/>
      <w:start w:val="1"/>
    </w:lvl>
  </w:abstractNum>
  <w:abstractNum w:abstractNumId="67">
    <w:nsid w:val="252A"/>
    <w:multiLevelType w:val="hybridMultilevel"/>
    <w:lvl w:ilvl="0">
      <w:lvlJc w:val="left"/>
      <w:lvlText w:val="§"/>
      <w:numFmt w:val="bullet"/>
      <w:start w:val="1"/>
    </w:lvl>
  </w:abstractNum>
  <w:abstractNum w:abstractNumId="68">
    <w:nsid w:val="37E5"/>
    <w:multiLevelType w:val="hybridMultilevel"/>
    <w:lvl w:ilvl="0">
      <w:lvlJc w:val="left"/>
      <w:lvlText w:val="§"/>
      <w:numFmt w:val="bullet"/>
      <w:start w:val="1"/>
    </w:lvl>
  </w:abstractNum>
  <w:abstractNum w:abstractNumId="69">
    <w:nsid w:val="1DC0"/>
    <w:multiLevelType w:val="hybridMultilevel"/>
    <w:lvl w:ilvl="0">
      <w:lvlJc w:val="left"/>
      <w:lvlText w:val="§"/>
      <w:numFmt w:val="bullet"/>
      <w:start w:val="1"/>
    </w:lvl>
  </w:abstractNum>
  <w:abstractNum w:abstractNumId="70">
    <w:nsid w:val="49F7"/>
    <w:multiLevelType w:val="hybridMultilevel"/>
    <w:lvl w:ilvl="0">
      <w:lvlJc w:val="left"/>
      <w:lvlText w:val="§"/>
      <w:numFmt w:val="bullet"/>
      <w:start w:val="1"/>
    </w:lvl>
  </w:abstractNum>
  <w:abstractNum w:abstractNumId="71">
    <w:nsid w:val="442B"/>
    <w:multiLevelType w:val="hybridMultilevel"/>
    <w:lvl w:ilvl="0">
      <w:lvlJc w:val="left"/>
      <w:lvlText w:val="§"/>
      <w:numFmt w:val="bullet"/>
      <w:start w:val="1"/>
    </w:lvl>
  </w:abstractNum>
  <w:abstractNum w:abstractNumId="72">
    <w:nsid w:val="5078"/>
    <w:multiLevelType w:val="hybridMultilevel"/>
    <w:lvl w:ilvl="0">
      <w:lvlJc w:val="left"/>
      <w:lvlText w:val="в"/>
      <w:numFmt w:val="bullet"/>
      <w:start w:val="1"/>
    </w:lvl>
  </w:abstractNum>
  <w:abstractNum w:abstractNumId="73">
    <w:nsid w:val="1481"/>
    <w:multiLevelType w:val="hybridMultilevel"/>
    <w:lvl w:ilvl="0">
      <w:lvlJc w:val="left"/>
      <w:lvlText w:val="§"/>
      <w:numFmt w:val="bullet"/>
      <w:start w:val="1"/>
    </w:lvl>
  </w:abstractNum>
  <w:abstractNum w:abstractNumId="74">
    <w:nsid w:val="4087"/>
    <w:multiLevelType w:val="hybridMultilevel"/>
    <w:lvl w:ilvl="0">
      <w:lvlJc w:val="left"/>
      <w:lvlText w:val="§"/>
      <w:numFmt w:val="bullet"/>
      <w:start w:val="1"/>
    </w:lvl>
  </w:abstractNum>
  <w:abstractNum w:abstractNumId="75">
    <w:nsid w:val="7B44"/>
    <w:multiLevelType w:val="hybridMultilevel"/>
    <w:lvl w:ilvl="0">
      <w:lvlJc w:val="left"/>
      <w:lvlText w:val="§"/>
      <w:numFmt w:val="bullet"/>
      <w:start w:val="1"/>
    </w:lvl>
  </w:abstractNum>
  <w:abstractNum w:abstractNumId="76">
    <w:nsid w:val="590E"/>
    <w:multiLevelType w:val="hybridMultilevel"/>
    <w:lvl w:ilvl="0">
      <w:lvlJc w:val="left"/>
      <w:lvlText w:val="§"/>
      <w:numFmt w:val="bullet"/>
      <w:start w:val="1"/>
    </w:lvl>
  </w:abstractNum>
  <w:abstractNum w:abstractNumId="77">
    <w:nsid w:val="765F"/>
    <w:multiLevelType w:val="hybridMultilevel"/>
    <w:lvl w:ilvl="0">
      <w:lvlJc w:val="left"/>
      <w:lvlText w:val="§"/>
      <w:numFmt w:val="bullet"/>
      <w:start w:val="1"/>
    </w:lvl>
  </w:abstractNum>
  <w:abstractNum w:abstractNumId="78">
    <w:nsid w:val="1850"/>
    <w:multiLevelType w:val="hybridMultilevel"/>
    <w:lvl w:ilvl="0">
      <w:lvlJc w:val="left"/>
      <w:lvlText w:val="§"/>
      <w:numFmt w:val="bullet"/>
      <w:start w:val="1"/>
    </w:lvl>
  </w:abstractNum>
  <w:abstractNum w:abstractNumId="79">
    <w:nsid w:val="2B00"/>
    <w:multiLevelType w:val="hybridMultilevel"/>
    <w:lvl w:ilvl="0">
      <w:lvlJc w:val="left"/>
      <w:lvlText w:val="§"/>
      <w:numFmt w:val="bullet"/>
      <w:start w:val="1"/>
    </w:lvl>
  </w:abstractNum>
  <w:abstractNum w:abstractNumId="80">
    <w:nsid w:val="16D4"/>
    <w:multiLevelType w:val="hybridMultilevel"/>
    <w:lvl w:ilvl="0">
      <w:lvlJc w:val="left"/>
      <w:lvlText w:val="§"/>
      <w:numFmt w:val="bullet"/>
      <w:start w:val="1"/>
    </w:lvl>
  </w:abstractNum>
  <w:abstractNum w:abstractNumId="81">
    <w:nsid w:val="7F61"/>
    <w:multiLevelType w:val="hybridMultilevel"/>
    <w:lvl w:ilvl="0">
      <w:lvlJc w:val="left"/>
      <w:lvlText w:val="§"/>
      <w:numFmt w:val="bullet"/>
      <w:start w:val="1"/>
    </w:lvl>
  </w:abstractNum>
  <w:abstractNum w:abstractNumId="82">
    <w:nsid w:val="3A8D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§"/>
      <w:numFmt w:val="bullet"/>
      <w:start w:val="1"/>
    </w:lvl>
  </w:abstractNum>
  <w:abstractNum w:abstractNumId="83">
    <w:nsid w:val="7FBE"/>
    <w:multiLevelType w:val="hybridMultilevel"/>
    <w:lvl w:ilvl="0">
      <w:lvlJc w:val="left"/>
      <w:lvlText w:val="§"/>
      <w:numFmt w:val="bullet"/>
      <w:start w:val="1"/>
    </w:lvl>
  </w:abstractNum>
  <w:abstractNum w:abstractNumId="84">
    <w:nsid w:val="C7B"/>
    <w:multiLevelType w:val="hybridMultilevel"/>
    <w:lvl w:ilvl="0">
      <w:lvlJc w:val="left"/>
      <w:lvlText w:val="§"/>
      <w:numFmt w:val="bullet"/>
      <w:start w:val="1"/>
    </w:lvl>
  </w:abstractNum>
  <w:abstractNum w:abstractNumId="85">
    <w:nsid w:val="5005"/>
    <w:multiLevelType w:val="hybridMultilevel"/>
    <w:lvl w:ilvl="0">
      <w:lvlJc w:val="left"/>
      <w:lvlText w:val="§"/>
      <w:numFmt w:val="bullet"/>
      <w:start w:val="1"/>
    </w:lvl>
  </w:abstractNum>
  <w:abstractNum w:abstractNumId="86">
    <w:nsid w:val="C15"/>
    <w:multiLevelType w:val="hybridMultilevel"/>
    <w:lvl w:ilvl="0">
      <w:lvlJc w:val="left"/>
      <w:lvlText w:val="§"/>
      <w:numFmt w:val="bullet"/>
      <w:start w:val="1"/>
    </w:lvl>
  </w:abstractNum>
  <w:abstractNum w:abstractNumId="87">
    <w:nsid w:val="3807"/>
    <w:multiLevelType w:val="hybridMultilevel"/>
    <w:lvl w:ilvl="0">
      <w:lvlJc w:val="left"/>
      <w:lvlText w:val="§"/>
      <w:numFmt w:val="bullet"/>
      <w:start w:val="1"/>
    </w:lvl>
  </w:abstractNum>
  <w:abstractNum w:abstractNumId="88">
    <w:nsid w:val="773B"/>
    <w:multiLevelType w:val="hybridMultilevel"/>
    <w:lvl w:ilvl="0">
      <w:lvlJc w:val="left"/>
      <w:lvlText w:val="§"/>
      <w:numFmt w:val="bullet"/>
      <w:start w:val="1"/>
    </w:lvl>
  </w:abstractNum>
  <w:abstractNum w:abstractNumId="89">
    <w:nsid w:val="633"/>
    <w:multiLevelType w:val="hybridMultilevel"/>
    <w:lvl w:ilvl="0">
      <w:lvlJc w:val="left"/>
      <w:lvlText w:val="в"/>
      <w:numFmt w:val="bullet"/>
      <w:start w:val="1"/>
    </w:lvl>
  </w:abstractNum>
  <w:abstractNum w:abstractNumId="90">
    <w:nsid w:val="7282"/>
    <w:multiLevelType w:val="hybridMultilevel"/>
    <w:lvl w:ilvl="0">
      <w:lvlJc w:val="left"/>
      <w:lvlText w:val="§"/>
      <w:numFmt w:val="bullet"/>
      <w:start w:val="1"/>
    </w:lvl>
  </w:abstractNum>
  <w:abstractNum w:abstractNumId="91">
    <w:nsid w:val="251F"/>
    <w:multiLevelType w:val="hybridMultilevel"/>
    <w:lvl w:ilvl="0">
      <w:lvlJc w:val="left"/>
      <w:lvlText w:val="§"/>
      <w:numFmt w:val="bullet"/>
      <w:start w:val="1"/>
    </w:lvl>
  </w:abstractNum>
  <w:abstractNum w:abstractNumId="92">
    <w:nsid w:val="1D18"/>
    <w:multiLevelType w:val="hybridMultilevel"/>
    <w:lvl w:ilvl="0">
      <w:lvlJc w:val="left"/>
      <w:lvlText w:val="§"/>
      <w:numFmt w:val="bullet"/>
      <w:start w:val="1"/>
    </w:lvl>
  </w:abstractNum>
  <w:abstractNum w:abstractNumId="93">
    <w:nsid w:val="6270"/>
    <w:multiLevelType w:val="hybridMultilevel"/>
    <w:lvl w:ilvl="0">
      <w:lvlJc w:val="left"/>
      <w:lvlText w:val="§"/>
      <w:numFmt w:val="bullet"/>
      <w:start w:val="1"/>
    </w:lvl>
  </w:abstractNum>
  <w:abstractNum w:abstractNumId="94">
    <w:nsid w:val="3492"/>
    <w:multiLevelType w:val="hybridMultilevel"/>
    <w:lvl w:ilvl="0">
      <w:lvlJc w:val="left"/>
      <w:lvlText w:val="§"/>
      <w:numFmt w:val="bullet"/>
      <w:start w:val="1"/>
    </w:lvl>
  </w:abstractNum>
  <w:abstractNum w:abstractNumId="95">
    <w:nsid w:val="19DA"/>
    <w:multiLevelType w:val="hybridMultilevel"/>
    <w:lvl w:ilvl="0">
      <w:lvlJc w:val="left"/>
      <w:lvlText w:val="§"/>
      <w:numFmt w:val="bullet"/>
      <w:start w:val="1"/>
    </w:lvl>
  </w:abstractNum>
  <w:abstractNum w:abstractNumId="96">
    <w:nsid w:val="5064"/>
    <w:multiLevelType w:val="hybridMultilevel"/>
    <w:lvl w:ilvl="0">
      <w:lvlJc w:val="left"/>
      <w:lvlText w:val="§"/>
      <w:numFmt w:val="bullet"/>
      <w:start w:val="1"/>
    </w:lvl>
  </w:abstractNum>
  <w:abstractNum w:abstractNumId="97">
    <w:nsid w:val="4D54"/>
    <w:multiLevelType w:val="hybridMultilevel"/>
    <w:lvl w:ilvl="0">
      <w:lvlJc w:val="left"/>
      <w:lvlText w:val="§"/>
      <w:numFmt w:val="bullet"/>
      <w:start w:val="1"/>
    </w:lvl>
  </w:abstractNum>
  <w:abstractNum w:abstractNumId="98">
    <w:nsid w:val="39CE"/>
    <w:multiLevelType w:val="hybridMultilevel"/>
    <w:lvl w:ilvl="0">
      <w:lvlJc w:val="left"/>
      <w:lvlText w:val="§"/>
      <w:numFmt w:val="bullet"/>
      <w:start w:val="1"/>
    </w:lvl>
  </w:abstractNum>
  <w:abstractNum w:abstractNumId="99">
    <w:nsid w:val="3BB1"/>
    <w:multiLevelType w:val="hybridMultilevel"/>
    <w:lvl w:ilvl="0">
      <w:lvlJc w:val="left"/>
      <w:lvlText w:val="§"/>
      <w:numFmt w:val="bullet"/>
      <w:start w:val="1"/>
    </w:lvl>
  </w:abstractNum>
  <w:abstractNum w:abstractNumId="100">
    <w:nsid w:val="4C85"/>
    <w:multiLevelType w:val="hybridMultilevel"/>
    <w:lvl w:ilvl="0">
      <w:lvlJc w:val="left"/>
      <w:lvlText w:val="§"/>
      <w:numFmt w:val="bullet"/>
      <w:start w:val="1"/>
    </w:lvl>
  </w:abstractNum>
  <w:abstractNum w:abstractNumId="101">
    <w:nsid w:val="513E"/>
    <w:multiLevelType w:val="hybridMultilevel"/>
    <w:lvl w:ilvl="0">
      <w:lvlJc w:val="left"/>
      <w:lvlText w:val="§"/>
      <w:numFmt w:val="bullet"/>
      <w:start w:val="1"/>
    </w:lvl>
  </w:abstractNum>
  <w:abstractNum w:abstractNumId="102">
    <w:nsid w:val="6D69"/>
    <w:multiLevelType w:val="hybridMultilevel"/>
    <w:lvl w:ilvl="0">
      <w:lvlJc w:val="left"/>
      <w:lvlText w:val="§"/>
      <w:numFmt w:val="bullet"/>
      <w:start w:val="1"/>
    </w:lvl>
  </w:abstractNum>
  <w:abstractNum w:abstractNumId="103">
    <w:nsid w:val="6A15"/>
    <w:multiLevelType w:val="hybridMultilevel"/>
    <w:lvl w:ilvl="0">
      <w:lvlJc w:val="left"/>
      <w:lvlText w:val="§"/>
      <w:numFmt w:val="bullet"/>
      <w:start w:val="1"/>
    </w:lvl>
  </w:abstractNum>
  <w:abstractNum w:abstractNumId="104">
    <w:nsid w:val="4FF8"/>
    <w:multiLevelType w:val="hybridMultilevel"/>
    <w:lvl w:ilvl="0">
      <w:lvlJc w:val="left"/>
      <w:lvlText w:val="§"/>
      <w:numFmt w:val="bullet"/>
      <w:start w:val="1"/>
    </w:lvl>
  </w:abstractNum>
  <w:abstractNum w:abstractNumId="105">
    <w:nsid w:val="5C46"/>
    <w:multiLevelType w:val="hybridMultilevel"/>
    <w:lvl w:ilvl="0">
      <w:lvlJc w:val="left"/>
      <w:lvlText w:val="§"/>
      <w:numFmt w:val="bullet"/>
      <w:start w:val="1"/>
    </w:lvl>
  </w:abstractNum>
  <w:abstractNum w:abstractNumId="106">
    <w:nsid w:val="486A"/>
    <w:multiLevelType w:val="hybridMultilevel"/>
    <w:lvl w:ilvl="0">
      <w:lvlJc w:val="left"/>
      <w:lvlText w:val="§"/>
      <w:numFmt w:val="bullet"/>
      <w:start w:val="1"/>
    </w:lvl>
  </w:abstractNum>
  <w:abstractNum w:abstractNumId="107">
    <w:nsid w:val="3004"/>
    <w:multiLevelType w:val="hybridMultilevel"/>
    <w:lvl w:ilvl="0">
      <w:lvlJc w:val="left"/>
      <w:lvlText w:val="*"/>
      <w:numFmt w:val="bullet"/>
      <w:start w:val="1"/>
    </w:lvl>
  </w:abstractNum>
  <w:abstractNum w:abstractNumId="108">
    <w:nsid w:val="1796"/>
    <w:multiLevelType w:val="hybridMultilevel"/>
    <w:lvl w:ilvl="0">
      <w:lvlJc w:val="left"/>
      <w:lvlText w:val="**"/>
      <w:numFmt w:val="bullet"/>
      <w:start w:val="1"/>
    </w:lvl>
  </w:abstractNum>
  <w:abstractNum w:abstractNumId="109">
    <w:nsid w:val="5E73"/>
    <w:multiLevelType w:val="hybridMultilevel"/>
    <w:lvl w:ilvl="0">
      <w:lvlJc w:val="left"/>
      <w:lvlText w:val="*"/>
      <w:numFmt w:val="bullet"/>
      <w:start w:val="1"/>
    </w:lvl>
  </w:abstractNum>
  <w:abstractNum w:abstractNumId="110">
    <w:nsid w:val="470E"/>
    <w:multiLevelType w:val="hybridMultilevel"/>
    <w:lvl w:ilvl="0">
      <w:lvlJc w:val="left"/>
      <w:lvlText w:val="**"/>
      <w:numFmt w:val="bullet"/>
      <w:start w:val="1"/>
    </w:lvl>
  </w:abstractNum>
  <w:abstractNum w:abstractNumId="111">
    <w:nsid w:val="73D9"/>
    <w:multiLevelType w:val="hybridMultilevel"/>
    <w:lvl w:ilvl="0">
      <w:lvlJc w:val="left"/>
      <w:lvlText w:val="№"/>
      <w:numFmt w:val="bullet"/>
      <w:start w:val="1"/>
    </w:lvl>
  </w:abstractNum>
  <w:abstractNum w:abstractNumId="112">
    <w:nsid w:val="1F16"/>
    <w:multiLevelType w:val="hybridMultilevel"/>
    <w:lvl w:ilvl="0">
      <w:lvlJc w:val="left"/>
      <w:lvlText w:val="№"/>
      <w:numFmt w:val="bullet"/>
      <w:start w:val="1"/>
    </w:lvl>
  </w:abstractNum>
  <w:abstractNum w:abstractNumId="113">
    <w:nsid w:val="182F"/>
    <w:multiLevelType w:val="hybridMultilevel"/>
    <w:lvl w:ilvl="0">
      <w:lvlJc w:val="left"/>
      <w:lvlText w:val="№"/>
      <w:numFmt w:val="bullet"/>
      <w:start w:val="1"/>
    </w:lvl>
  </w:abstractNum>
  <w:abstractNum w:abstractNumId="114">
    <w:nsid w:val="4D67"/>
    <w:multiLevelType w:val="hybridMultilevel"/>
    <w:lvl w:ilvl="0">
      <w:lvlJc w:val="left"/>
      <w:lvlText w:val="№"/>
      <w:numFmt w:val="bullet"/>
      <w:start w:val="1"/>
    </w:lvl>
  </w:abstractNum>
  <w:abstractNum w:abstractNumId="115">
    <w:nsid w:val="5968"/>
    <w:multiLevelType w:val="hybridMultilevel"/>
    <w:lvl w:ilvl="0">
      <w:lvlJc w:val="left"/>
      <w:lvlText w:val="№"/>
      <w:numFmt w:val="bullet"/>
      <w:start w:val="1"/>
    </w:lvl>
  </w:abstractNum>
  <w:abstractNum w:abstractNumId="116">
    <w:nsid w:val="4AD4"/>
    <w:multiLevelType w:val="hybridMultilevel"/>
    <w:lvl w:ilvl="0">
      <w:lvlJc w:val="left"/>
      <w:lvlText w:val=""/>
      <w:numFmt w:val="bullet"/>
      <w:start w:val="1"/>
    </w:lvl>
  </w:abstractNum>
  <w:abstractNum w:abstractNumId="117">
    <w:nsid w:val="2CF7"/>
    <w:multiLevelType w:val="hybridMultilevel"/>
    <w:lvl w:ilvl="0">
      <w:lvlJc w:val="left"/>
      <w:lvlText w:val="№"/>
      <w:numFmt w:val="bullet"/>
      <w:start w:val="1"/>
    </w:lvl>
  </w:abstractNum>
  <w:abstractNum w:abstractNumId="118">
    <w:nsid w:val="3F4A"/>
    <w:multiLevelType w:val="hybridMultilevel"/>
    <w:lvl w:ilvl="0">
      <w:lvlJc w:val="left"/>
      <w:lvlText w:val="в"/>
      <w:numFmt w:val="bullet"/>
      <w:start w:val="1"/>
    </w:lvl>
  </w:abstractNum>
  <w:abstractNum w:abstractNumId="119">
    <w:nsid w:val="A4A"/>
    <w:multiLevelType w:val="hybridMultilevel"/>
    <w:lvl w:ilvl="0">
      <w:lvlJc w:val="left"/>
      <w:lvlText w:val="№"/>
      <w:numFmt w:val="bullet"/>
      <w:start w:val="1"/>
    </w:lvl>
  </w:abstractNum>
  <w:abstractNum w:abstractNumId="120">
    <w:nsid w:val="5ED0"/>
    <w:multiLevelType w:val="hybridMultilevel"/>
    <w:lvl w:ilvl="0">
      <w:lvlJc w:val="left"/>
      <w:lvlText w:val="№"/>
      <w:numFmt w:val="bullet"/>
      <w:start w:val="1"/>
    </w:lvl>
  </w:abstractNum>
  <w:abstractNum w:abstractNumId="121">
    <w:nsid w:val="4E57"/>
    <w:multiLevelType w:val="hybridMultilevel"/>
    <w:lvl w:ilvl="0">
      <w:lvlJc w:val="left"/>
      <w:lvlText w:val="%1"/>
      <w:numFmt w:val="upperLetter"/>
      <w:start w:val="22"/>
    </w:lvl>
  </w:abstractNum>
  <w:abstractNum w:abstractNumId="122">
    <w:nsid w:val="4F68"/>
    <w:multiLevelType w:val="hybridMultilevel"/>
    <w:lvl w:ilvl="0">
      <w:lvlJc w:val="left"/>
      <w:lvlText w:val="№"/>
      <w:numFmt w:val="bullet"/>
      <w:start w:val="1"/>
    </w:lvl>
  </w:abstractNum>
  <w:abstractNum w:abstractNumId="123">
    <w:nsid w:val="5876"/>
    <w:multiLevelType w:val="hybridMultilevel"/>
    <w:lvl w:ilvl="0">
      <w:lvlJc w:val="left"/>
      <w:lvlText w:val="№"/>
      <w:numFmt w:val="bullet"/>
      <w:start w:val="1"/>
    </w:lvl>
  </w:abstractNum>
  <w:abstractNum w:abstractNumId="124">
    <w:nsid w:val="66FA"/>
    <w:multiLevelType w:val="hybridMultilevel"/>
    <w:lvl w:ilvl="0">
      <w:lvlJc w:val="left"/>
      <w:lvlText w:val="№"/>
      <w:numFmt w:val="bullet"/>
      <w:start w:val="1"/>
    </w:lvl>
  </w:abstractNum>
  <w:abstractNum w:abstractNumId="125">
    <w:nsid w:val="1316"/>
    <w:multiLevelType w:val="hybridMultilevel"/>
    <w:lvl w:ilvl="0">
      <w:lvlJc w:val="left"/>
      <w:lvlText w:val="№"/>
      <w:numFmt w:val="bullet"/>
      <w:start w:val="1"/>
    </w:lvl>
  </w:abstractNum>
  <w:abstractNum w:abstractNumId="126">
    <w:nsid w:val="49BB"/>
    <w:multiLevelType w:val="hybridMultilevel"/>
    <w:lvl w:ilvl="0">
      <w:lvlJc w:val="left"/>
      <w:lvlText w:val="№"/>
      <w:numFmt w:val="bullet"/>
      <w:start w:val="1"/>
    </w:lvl>
  </w:abstractNum>
  <w:abstractNum w:abstractNumId="127">
    <w:nsid w:val="6F11"/>
    <w:multiLevelType w:val="hybridMultilevel"/>
    <w:lvl w:ilvl="0">
      <w:lvlJc w:val="left"/>
      <w:lvlText w:val="в"/>
      <w:numFmt w:val="bullet"/>
      <w:start w:val="1"/>
    </w:lvl>
  </w:abstractNum>
  <w:abstractNum w:abstractNumId="128">
    <w:nsid w:val="74AD"/>
    <w:multiLevelType w:val="hybridMultilevel"/>
    <w:lvl w:ilvl="0">
      <w:lvlJc w:val="left"/>
      <w:lvlText w:val="№"/>
      <w:numFmt w:val="bullet"/>
      <w:start w:val="1"/>
    </w:lvl>
  </w:abstractNum>
  <w:abstractNum w:abstractNumId="129">
    <w:nsid w:val="4EAE"/>
    <w:multiLevelType w:val="hybridMultilevel"/>
    <w:lvl w:ilvl="0">
      <w:lvlJc w:val="left"/>
      <w:lvlText w:val="%1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2020-09-11T07:24:38Z</dcterms:created>
  <dcterms:modified xsi:type="dcterms:W3CDTF">2020-09-11T07:24:38Z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